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FE" w:rsidRDefault="00D009FE" w:rsidP="00D009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D009FE" w:rsidRDefault="00D009FE" w:rsidP="00D009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D009FE" w:rsidRDefault="00D009FE" w:rsidP="00D009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 товару</w:t>
      </w:r>
    </w:p>
    <w:p w:rsidR="00D009FE" w:rsidRDefault="00DA0924" w:rsidP="00D009F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DA0924">
        <w:rPr>
          <w:rFonts w:ascii="Times New Roman" w:eastAsia="Times New Roman" w:hAnsi="Times New Roman"/>
          <w:b/>
          <w:sz w:val="20"/>
          <w:szCs w:val="20"/>
        </w:rPr>
        <w:t>Послуги з доступу до мережі Інтернет</w:t>
      </w:r>
      <w:r w:rsidR="001E740A">
        <w:rPr>
          <w:rFonts w:ascii="Times New Roman" w:eastAsia="Times New Roman" w:hAnsi="Times New Roman"/>
          <w:b/>
          <w:sz w:val="20"/>
          <w:szCs w:val="20"/>
        </w:rPr>
        <w:t xml:space="preserve"> код </w:t>
      </w:r>
      <w:r w:rsidR="001E740A" w:rsidRPr="001E740A">
        <w:rPr>
          <w:rFonts w:ascii="Times New Roman" w:eastAsia="Times New Roman" w:hAnsi="Times New Roman"/>
          <w:b/>
          <w:sz w:val="20"/>
          <w:szCs w:val="20"/>
        </w:rPr>
        <w:t>ДК 021:2015: 72410000-7 Послуги провайдерів</w:t>
      </w:r>
      <w:r w:rsidR="00D009FE"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D009FE">
        <w:rPr>
          <w:rFonts w:ascii="Times New Roman" w:eastAsia="Times New Roman" w:hAnsi="Times New Roman"/>
          <w:b/>
          <w:sz w:val="20"/>
          <w:szCs w:val="20"/>
          <w:u w:val="single"/>
        </w:rPr>
        <w:t>17 грудня 2024 року (на 2025 рік).</w:t>
      </w:r>
    </w:p>
    <w:p w:rsidR="00D009FE" w:rsidRDefault="00D009FE" w:rsidP="00D009F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009FE" w:rsidRDefault="00D009FE" w:rsidP="00D009F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Сокальська міська рада Львівської області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80001, Україна , Львівська обл., місто Сокаль, вулиця Шептицького, будинок 44.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26205171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D009FE" w:rsidRDefault="00D009FE" w:rsidP="00D009F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E740A" w:rsidRPr="001E740A">
        <w:rPr>
          <w:rFonts w:ascii="Times New Roman" w:eastAsia="Times New Roman" w:hAnsi="Times New Roman"/>
          <w:sz w:val="20"/>
          <w:szCs w:val="20"/>
        </w:rPr>
        <w:t>Послуги з доступу до мережі Інтернет код ДК 021:2015: 72410000-7 Послуги провайдерів</w:t>
      </w:r>
      <w:r w:rsidR="001E740A">
        <w:rPr>
          <w:rFonts w:ascii="Times New Roman" w:eastAsia="Times New Roman" w:hAnsi="Times New Roman"/>
          <w:sz w:val="20"/>
          <w:szCs w:val="20"/>
        </w:rPr>
        <w:t>.</w:t>
      </w:r>
    </w:p>
    <w:p w:rsidR="00D009FE" w:rsidRDefault="00D009FE" w:rsidP="00D009F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1E740A" w:rsidRPr="001E740A">
        <w:rPr>
          <w:rFonts w:ascii="Times New Roman" w:hAnsi="Times New Roman"/>
          <w:b/>
          <w:color w:val="333333"/>
          <w:szCs w:val="20"/>
          <w:shd w:val="clear" w:color="auto" w:fill="FFFFFF"/>
        </w:rPr>
        <w:t>UA-2024-12-17-021843-a</w:t>
      </w:r>
      <w:r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D009FE" w:rsidRDefault="00D009FE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</w:t>
      </w:r>
      <w:r w:rsidRPr="00F07A63">
        <w:rPr>
          <w:rFonts w:ascii="Times New Roman" w:eastAsia="Times New Roman" w:hAnsi="Times New Roman"/>
          <w:b/>
          <w:sz w:val="20"/>
          <w:szCs w:val="20"/>
        </w:rPr>
        <w:t>:</w:t>
      </w:r>
      <w:r w:rsidRPr="00F07A63">
        <w:rPr>
          <w:rFonts w:ascii="Times New Roman" w:eastAsia="Times New Roman" w:hAnsi="Times New Roman"/>
          <w:sz w:val="20"/>
          <w:szCs w:val="20"/>
        </w:rPr>
        <w:t xml:space="preserve"> </w:t>
      </w:r>
      <w:r w:rsidR="001E740A" w:rsidRPr="00F07A63">
        <w:rPr>
          <w:rFonts w:ascii="Times New Roman" w:eastAsia="Times New Roman" w:hAnsi="Times New Roman"/>
          <w:b/>
          <w:sz w:val="20"/>
          <w:szCs w:val="20"/>
        </w:rPr>
        <w:t>188 640 грн з ПДВ</w:t>
      </w:r>
      <w:bookmarkStart w:id="1" w:name="_GoBack"/>
      <w:bookmarkEnd w:id="1"/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орієнтованої потреби на </w:t>
      </w:r>
      <w:r w:rsidR="001E740A">
        <w:rPr>
          <w:rFonts w:ascii="Times New Roman" w:eastAsia="Times New Roman" w:hAnsi="Times New Roman"/>
          <w:color w:val="000000"/>
          <w:szCs w:val="20"/>
        </w:rPr>
        <w:t>2025 рік за КЕКВ  2240</w:t>
      </w:r>
      <w:r>
        <w:rPr>
          <w:rFonts w:ascii="Times New Roman" w:eastAsia="Times New Roman" w:hAnsi="Times New Roman"/>
          <w:color w:val="000000"/>
          <w:szCs w:val="20"/>
        </w:rPr>
        <w:t>.</w:t>
      </w:r>
    </w:p>
    <w:p w:rsidR="00D009FE" w:rsidRDefault="00D009FE" w:rsidP="00D009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: </w:t>
      </w:r>
      <w:r w:rsidR="0033689A" w:rsidRPr="0033689A">
        <w:rPr>
          <w:rFonts w:ascii="Times New Roman" w:eastAsia="Times New Roman" w:hAnsi="Times New Roman"/>
          <w:sz w:val="20"/>
          <w:szCs w:val="20"/>
        </w:rPr>
        <w:t>188 640 грн з ПДВ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D009FE" w:rsidRDefault="00D009FE" w:rsidP="00925B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</w:p>
    <w:p w:rsidR="00925BFD" w:rsidRDefault="00925BFD" w:rsidP="00925B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925BFD">
        <w:rPr>
          <w:rFonts w:ascii="Times New Roman" w:eastAsia="Times New Roman" w:hAnsi="Times New Roman"/>
          <w:sz w:val="20"/>
          <w:szCs w:val="20"/>
        </w:rPr>
        <w:t>Замовником було надіслано Лист №</w:t>
      </w:r>
      <w:r>
        <w:rPr>
          <w:rFonts w:ascii="Times New Roman" w:eastAsia="Times New Roman" w:hAnsi="Times New Roman"/>
          <w:sz w:val="20"/>
          <w:szCs w:val="20"/>
        </w:rPr>
        <w:t>3640/02-37 від 13.1</w:t>
      </w:r>
      <w:r w:rsidRPr="00925BFD">
        <w:rPr>
          <w:rFonts w:ascii="Times New Roman" w:eastAsia="Times New Roman" w:hAnsi="Times New Roman"/>
          <w:sz w:val="20"/>
          <w:szCs w:val="20"/>
        </w:rPr>
        <w:t>2.2024р.,що додається  із пропозицією Інтернет провайдерам, що працюють в ТГ, а саме ТзОВ "ЛІМНЕТ",  Товариство з обмеженою відповідальністю  "Цифрові рішення ЛЛС",ТзОВ "БЕСТ-ЛІНК" надати комерційні пропозиції щодо помісячної вартості даних послуг за конкретними населеними пунктами в яких знаходяться адмінбудівлі балансової належності Замовника.</w:t>
      </w:r>
      <w:r>
        <w:rPr>
          <w:rFonts w:ascii="Times New Roman" w:eastAsia="Times New Roman" w:hAnsi="Times New Roman"/>
          <w:sz w:val="20"/>
          <w:szCs w:val="20"/>
        </w:rPr>
        <w:t xml:space="preserve"> У відповідь замовником отримано листи щодо вартості послуг, крім цього проаналізовано офіційні сайти провайдерів. </w:t>
      </w:r>
    </w:p>
    <w:p w:rsidR="00D009FE" w:rsidRDefault="00D009FE" w:rsidP="00D009F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D009FE" w:rsidRDefault="00D009FE" w:rsidP="00D009F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/>
      <w:bookmarkEnd w:id="2"/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2D33BE">
        <w:rPr>
          <w:rFonts w:ascii="Times New Roman" w:eastAsia="Times New Roman" w:hAnsi="Times New Roman"/>
          <w:b/>
          <w:color w:val="000000"/>
          <w:lang w:eastAsia="ru-RU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33BE">
        <w:rPr>
          <w:rFonts w:ascii="Times New Roman" w:eastAsia="Times New Roman" w:hAnsi="Times New Roman"/>
          <w:color w:val="000000"/>
          <w:lang w:eastAsia="ru-RU"/>
        </w:rPr>
        <w:t>- Закон України «Про електронні комунікації» від 16.12.2020 № 1089-IX ( зі змінами);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33BE">
        <w:rPr>
          <w:rFonts w:ascii="Times New Roman" w:eastAsia="Times New Roman" w:hAnsi="Times New Roman"/>
          <w:color w:val="000000"/>
          <w:lang w:eastAsia="ru-RU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33BE">
        <w:rPr>
          <w:rFonts w:ascii="Times New Roman" w:eastAsia="Times New Roman" w:hAnsi="Times New Roman"/>
          <w:color w:val="000000"/>
          <w:lang w:eastAsia="ru-RU"/>
        </w:rPr>
        <w:t xml:space="preserve"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</w:t>
      </w:r>
      <w:r w:rsidRPr="002D33BE">
        <w:rPr>
          <w:rFonts w:ascii="Times New Roman" w:eastAsia="Times New Roman" w:hAnsi="Times New Roman"/>
          <w:color w:val="000000"/>
          <w:lang w:eastAsia="ru-RU"/>
        </w:rPr>
        <w:lastRenderedPageBreak/>
        <w:t>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33BE">
        <w:rPr>
          <w:rFonts w:ascii="Times New Roman" w:eastAsia="Times New Roman" w:hAnsi="Times New Roman"/>
          <w:color w:val="000000"/>
          <w:lang w:eastAsia="ru-RU"/>
        </w:rPr>
        <w:t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7 липня 2008 р. за № 603/15294;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D33BE">
        <w:rPr>
          <w:rFonts w:ascii="Times New Roman" w:eastAsia="Times New Roman" w:hAnsi="Times New Roman"/>
          <w:color w:val="000000"/>
          <w:lang w:eastAsia="ru-RU"/>
        </w:rPr>
        <w:t xml:space="preserve">- інших нормативно-правових актів України у сфері електронних комунікацій 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D33BE" w:rsidRPr="002D33BE" w:rsidRDefault="002D33BE" w:rsidP="002D33BE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 w:rsidRPr="002D33BE">
        <w:rPr>
          <w:rFonts w:ascii="Times New Roman" w:eastAsiaTheme="minorHAnsi" w:hAnsi="Times New Roman"/>
          <w:b/>
          <w:lang w:eastAsia="en-US"/>
        </w:rPr>
        <w:t>2. Технічні характеристики послуг, що Замовник очікує отримати, мають відповідати наступним вимогам:</w:t>
      </w:r>
    </w:p>
    <w:p w:rsidR="002D33BE" w:rsidRPr="002D33BE" w:rsidRDefault="002D33BE" w:rsidP="002D33BE">
      <w:pPr>
        <w:spacing w:after="0" w:line="240" w:lineRule="auto"/>
        <w:rPr>
          <w:rFonts w:ascii="Times New Roman" w:eastAsiaTheme="minorHAnsi" w:hAnsi="Times New Roman"/>
          <w:u w:val="single"/>
          <w:lang w:eastAsia="en-US"/>
        </w:rPr>
      </w:pPr>
      <w:r w:rsidRPr="002D33BE">
        <w:rPr>
          <w:rFonts w:ascii="Times New Roman" w:eastAsiaTheme="minorHAnsi" w:hAnsi="Times New Roman"/>
          <w:u w:val="single"/>
          <w:lang w:eastAsia="en-US"/>
        </w:rPr>
        <w:t>2.1. Послуги з доступу до мережі Інтернет (далі – мережа Інтернет) включає в себе: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>- підключення до мережі Інтернет всіх об’єктів відповідно до Таблиці 1 цього Додатку за рахунок Виконавця;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>- пропускання трафіку для надання доступу до мережі Інтернет каналами (мережами) зв’язку відповідно до Таблиці 1 цього Додатку;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>- 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мережевих ресурсів;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>- доступ до інтернет-ресурсів, заборонених на державному рівні, має бути обмеженим на рівні провайдера. Список заборонених інтернет-ресурсів актуалізується провайдером відповідно до чинного законодавства.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 xml:space="preserve">2.2. Режим надання Послуг - </w:t>
      </w:r>
      <w:r w:rsidRPr="002D33BE">
        <w:rPr>
          <w:rFonts w:ascii="Times New Roman" w:eastAsiaTheme="minorHAnsi" w:hAnsi="Times New Roman"/>
          <w:u w:val="single"/>
          <w:lang w:eastAsia="en-US"/>
        </w:rPr>
        <w:t>24 години на добу, 7 днів на тиждень (цілодобовий доступ до мережі Інтернет без тарифікації трафіку).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2D33BE">
        <w:rPr>
          <w:rFonts w:ascii="Times New Roman" w:eastAsiaTheme="minorHAnsi" w:hAnsi="Times New Roman"/>
          <w:lang w:eastAsia="en-US"/>
        </w:rPr>
        <w:t>2.3.</w:t>
      </w:r>
      <w:r w:rsidRPr="002D33B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D33BE">
        <w:rPr>
          <w:rFonts w:ascii="Times New Roman" w:eastAsiaTheme="minorHAnsi" w:hAnsi="Times New Roman"/>
          <w:lang w:eastAsia="en-US"/>
        </w:rPr>
        <w:t>Технічна підтримка – цілодобово без вихідних з прямим виходом одразу на кваліфікований рівень підтримки.</w:t>
      </w: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Pr="002D33BE" w:rsidRDefault="002D33BE" w:rsidP="002D33BE">
      <w:pPr>
        <w:contextualSpacing/>
        <w:rPr>
          <w:rFonts w:ascii="Times New Roman" w:eastAsia="SimSun" w:hAnsi="Times New Roman"/>
          <w:b/>
          <w:lang w:eastAsia="en-US"/>
        </w:rPr>
      </w:pPr>
    </w:p>
    <w:p w:rsidR="002D33BE" w:rsidRPr="002D33BE" w:rsidRDefault="002D33BE" w:rsidP="002D33BE">
      <w:pPr>
        <w:contextualSpacing/>
        <w:jc w:val="center"/>
        <w:rPr>
          <w:rFonts w:ascii="Times New Roman" w:eastAsia="SimSun" w:hAnsi="Times New Roman"/>
          <w:b/>
          <w:lang w:eastAsia="en-US"/>
        </w:rPr>
      </w:pPr>
      <w:r w:rsidRPr="002D33BE">
        <w:rPr>
          <w:rFonts w:ascii="Times New Roman" w:eastAsia="SimSun" w:hAnsi="Times New Roman"/>
          <w:b/>
          <w:lang w:eastAsia="en-US"/>
        </w:rPr>
        <w:t>Об’єкти що належать до балансової мережі Замовника</w:t>
      </w:r>
    </w:p>
    <w:p w:rsidR="002D33BE" w:rsidRPr="002D33BE" w:rsidRDefault="002D33BE" w:rsidP="002D33BE">
      <w:pPr>
        <w:contextualSpacing/>
        <w:jc w:val="center"/>
        <w:rPr>
          <w:rFonts w:ascii="Times New Roman" w:eastAsia="SimSun" w:hAnsi="Times New Roman"/>
          <w:b/>
          <w:lang w:eastAsia="en-US"/>
        </w:rPr>
      </w:pPr>
    </w:p>
    <w:p w:rsidR="002D33BE" w:rsidRPr="002D33BE" w:rsidRDefault="002D33BE" w:rsidP="002D33BE">
      <w:pPr>
        <w:contextualSpacing/>
        <w:jc w:val="center"/>
        <w:rPr>
          <w:rFonts w:ascii="Times New Roman" w:eastAsia="SimSun" w:hAnsi="Times New Roman"/>
          <w:b/>
          <w:lang w:eastAsia="en-US"/>
        </w:rPr>
      </w:pPr>
      <w:r w:rsidRPr="002D33BE">
        <w:rPr>
          <w:rFonts w:ascii="Times New Roman" w:eastAsia="SimSun" w:hAnsi="Times New Roman"/>
          <w:b/>
          <w:lang w:eastAsia="en-US"/>
        </w:rPr>
        <w:t xml:space="preserve">Лот № 1 Послуги з доступу до мережі Інтернет 22 об’єкти </w:t>
      </w:r>
    </w:p>
    <w:p w:rsidR="002D33BE" w:rsidRPr="002D33BE" w:rsidRDefault="002D33BE" w:rsidP="002D33BE">
      <w:pPr>
        <w:contextualSpacing/>
        <w:jc w:val="right"/>
        <w:rPr>
          <w:rFonts w:ascii="Times New Roman" w:eastAsia="SimSun" w:hAnsi="Times New Roman"/>
          <w:i/>
          <w:lang w:eastAsia="en-US"/>
        </w:rPr>
      </w:pPr>
      <w:r w:rsidRPr="002D33BE">
        <w:rPr>
          <w:rFonts w:ascii="Times New Roman" w:eastAsia="SimSun" w:hAnsi="Times New Roman"/>
          <w:i/>
          <w:lang w:eastAsia="en-US"/>
        </w:rPr>
        <w:t>Таблиця 1</w:t>
      </w:r>
    </w:p>
    <w:tbl>
      <w:tblPr>
        <w:tblW w:w="10460" w:type="dxa"/>
        <w:tblInd w:w="-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261"/>
        <w:gridCol w:w="3119"/>
        <w:gridCol w:w="3260"/>
      </w:tblGrid>
      <w:tr w:rsidR="002D33BE" w:rsidRPr="002D33BE" w:rsidTr="00BF0930">
        <w:trPr>
          <w:trHeight w:val="1465"/>
        </w:trPr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>Назва закладу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>Юридична адреса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 xml:space="preserve">Швидкість доступу </w:t>
            </w: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  <w:u w:val="single"/>
              </w:rPr>
              <w:t>не менше</w:t>
            </w: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 xml:space="preserve"> (Мбіт/с)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>яку повинен забезпечити провайдер</w:t>
            </w:r>
          </w:p>
        </w:tc>
      </w:tr>
      <w:tr w:rsidR="002D33BE" w:rsidRPr="002D33BE" w:rsidTr="00BF0930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Сокальська міська рада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м. Сокаль, вул. Шептицького, 44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741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Відділ архітектури та містобудування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м. Сокаль, вул. Шептицького, 61/2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741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Відділ земельних ресурсів та екології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м. Сокаль, вул. Шептицького, 89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726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Відділ Центр надання адміністративних послуг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м. Сокаль, вул. Тартаківська, 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9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lastRenderedPageBreak/>
              <w:t>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 с-ще Жвирка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смт. Жвирка, вул. Мазепи І., 49/1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 xml:space="preserve">с.Боб'ятин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 xml:space="preserve"> село Боб'ятин, вул. Куток, 60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с.Варяж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Варяж, вул. Белзька,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с.Волиця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Волиця, вул. Т. Шевченка, 38б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с.Княже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Княже, вул. Центральна, 62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7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с.Опільсько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Опільсько, вул. Зелена, 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50</w:t>
            </w:r>
          </w:p>
        </w:tc>
      </w:tr>
      <w:tr w:rsidR="002D33BE" w:rsidRPr="002D33BE" w:rsidTr="00BF0930">
        <w:trPr>
          <w:trHeight w:val="60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с.Переспа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Переспа</w:t>
            </w:r>
            <w:r w:rsidRPr="002D33BE">
              <w:rPr>
                <w:rFonts w:ascii="Times New Roman" w:hAnsi="Times New Roman"/>
                <w:color w:val="00000A"/>
                <w:kern w:val="3"/>
                <w:lang w:val="ru-RU" w:eastAsia="en-US"/>
              </w:rPr>
              <w:t xml:space="preserve">, вул. </w:t>
            </w: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І.Франка, 6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50</w:t>
            </w:r>
          </w:p>
        </w:tc>
      </w:tr>
      <w:tr w:rsidR="002D33BE" w:rsidRPr="002D33BE" w:rsidTr="00BF0930">
        <w:trPr>
          <w:trHeight w:val="66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с.Поториця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Поториця</w:t>
            </w:r>
            <w:r w:rsidRPr="002D33BE">
              <w:rPr>
                <w:rFonts w:ascii="Times New Roman" w:hAnsi="Times New Roman"/>
                <w:color w:val="00000A"/>
                <w:kern w:val="3"/>
                <w:lang w:val="ru-RU" w:eastAsia="en-US"/>
              </w:rPr>
              <w:t xml:space="preserve">, вул. </w:t>
            </w: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Зелена, 112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с.Скоморохи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Скоморохи, вул.І.Коробка, 3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 xml:space="preserve">с.Смиків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Смиків, вул. Сокальська, 37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с.Стенятин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Стенятин, вул. Зелена, 115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с.Теляж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Теляж</w:t>
            </w:r>
            <w:r w:rsidRPr="002D33BE">
              <w:rPr>
                <w:rFonts w:ascii="Times New Roman" w:hAnsi="Times New Roman"/>
                <w:color w:val="00000A"/>
                <w:kern w:val="3"/>
                <w:lang w:val="ru-RU" w:eastAsia="en-US"/>
              </w:rPr>
              <w:t>,</w:t>
            </w: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 xml:space="preserve"> вул. Ланковецька</w:t>
            </w:r>
            <w:r w:rsidRPr="002D33BE">
              <w:rPr>
                <w:rFonts w:ascii="Times New Roman" w:hAnsi="Times New Roman"/>
                <w:color w:val="00000A"/>
                <w:kern w:val="3"/>
                <w:lang w:val="ru-RU" w:eastAsia="en-US"/>
              </w:rPr>
              <w:t>,</w:t>
            </w: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 xml:space="preserve"> 56а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с.Хоробрів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Хоробрів, вул.Шевченка, 50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с.Тартаків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Тартаків, пр. Шевченка, 4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с.Спасів (Перв’тицькій старостинський округ)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село Спасів, вул.</w:t>
            </w:r>
            <w:r w:rsidRPr="002D33BE">
              <w:rPr>
                <w:rFonts w:ascii="Times New Roman" w:hAnsi="Times New Roman"/>
                <w:color w:val="00000A"/>
                <w:kern w:val="3"/>
                <w:lang w:val="ru-RU" w:eastAsia="en-US"/>
              </w:rPr>
              <w:t xml:space="preserve"> М. </w:t>
            </w: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Панаса, 11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20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</w:t>
            </w: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Свитазів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село Свитазів, вул. Паркова,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21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с.Лучиці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село Лучиці Прибережна,12б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  <w:tr w:rsidR="002D33BE" w:rsidRPr="002D33BE" w:rsidTr="00BF093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22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</w:t>
            </w: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Савчин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ahoma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 w:cs="Tahoma"/>
                <w:color w:val="00000A"/>
                <w:kern w:val="3"/>
                <w:lang w:eastAsia="en-US"/>
              </w:rPr>
              <w:t>село Савчин, вул.Шептицького,61А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85</w:t>
            </w:r>
          </w:p>
        </w:tc>
      </w:tr>
    </w:tbl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Pr="002D33BE" w:rsidRDefault="002D33BE" w:rsidP="002D33BE">
      <w:pPr>
        <w:contextualSpacing/>
        <w:jc w:val="center"/>
        <w:rPr>
          <w:rFonts w:ascii="Times New Roman" w:eastAsia="SimSun" w:hAnsi="Times New Roman"/>
          <w:b/>
          <w:lang w:eastAsia="en-US"/>
        </w:rPr>
      </w:pPr>
      <w:r w:rsidRPr="002D33BE">
        <w:rPr>
          <w:rFonts w:ascii="Times New Roman" w:eastAsia="SimSun" w:hAnsi="Times New Roman"/>
          <w:b/>
          <w:lang w:eastAsia="en-US"/>
        </w:rPr>
        <w:lastRenderedPageBreak/>
        <w:t xml:space="preserve">Лот № 2 Послуги з доступу до мережі Інтернет 1 об’єкт </w:t>
      </w:r>
    </w:p>
    <w:p w:rsidR="002D33BE" w:rsidRPr="002D33BE" w:rsidRDefault="002D33BE" w:rsidP="002D33BE">
      <w:pPr>
        <w:contextualSpacing/>
        <w:jc w:val="right"/>
        <w:rPr>
          <w:rFonts w:ascii="Times New Roman" w:eastAsia="SimSun" w:hAnsi="Times New Roman"/>
          <w:i/>
          <w:lang w:eastAsia="en-US"/>
        </w:rPr>
      </w:pPr>
      <w:r w:rsidRPr="002D33BE">
        <w:rPr>
          <w:rFonts w:ascii="Times New Roman" w:eastAsia="SimSun" w:hAnsi="Times New Roman"/>
          <w:i/>
          <w:lang w:eastAsia="en-US"/>
        </w:rPr>
        <w:t>Таблиця 2</w:t>
      </w:r>
    </w:p>
    <w:tbl>
      <w:tblPr>
        <w:tblW w:w="10460" w:type="dxa"/>
        <w:tblInd w:w="-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261"/>
        <w:gridCol w:w="3119"/>
        <w:gridCol w:w="3260"/>
      </w:tblGrid>
      <w:tr w:rsidR="002D33BE" w:rsidRPr="002D33BE" w:rsidTr="00BF0930">
        <w:trPr>
          <w:trHeight w:val="1465"/>
        </w:trPr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>Назва закладу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b/>
                <w:bCs/>
                <w:color w:val="00000A"/>
                <w:kern w:val="3"/>
                <w:lang w:eastAsia="en-US"/>
              </w:rPr>
              <w:t>Юридична адреса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 xml:space="preserve">Швидкість доступу </w:t>
            </w: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  <w:u w:val="single"/>
              </w:rPr>
              <w:t>не менше</w:t>
            </w: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 xml:space="preserve"> (Мбіт/с)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2D33BE">
              <w:rPr>
                <w:rFonts w:ascii="Times New Roman" w:eastAsia="Times New Roman" w:hAnsi="Times New Roman"/>
                <w:b/>
                <w:color w:val="000000"/>
                <w:kern w:val="3"/>
              </w:rPr>
              <w:t>яку повинен забезпечити провайдер</w:t>
            </w:r>
          </w:p>
        </w:tc>
      </w:tr>
      <w:tr w:rsidR="002D33BE" w:rsidRPr="002D33BE" w:rsidTr="00BF0930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Адмінбудинок</w:t>
            </w:r>
          </w:p>
          <w:p w:rsidR="002D33BE" w:rsidRPr="002D33BE" w:rsidRDefault="002D33BE" w:rsidP="002D33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с.Тудорковичі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с.ТудорковичіЛісна,1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3BE" w:rsidRPr="002D33BE" w:rsidRDefault="002D33BE" w:rsidP="002D33B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lang w:eastAsia="en-US"/>
              </w:rPr>
            </w:pPr>
            <w:r w:rsidRPr="002D33BE">
              <w:rPr>
                <w:rFonts w:ascii="Times New Roman" w:hAnsi="Times New Roman"/>
                <w:color w:val="00000A"/>
                <w:kern w:val="3"/>
                <w:lang w:eastAsia="en-US"/>
              </w:rPr>
              <w:t>50</w:t>
            </w:r>
          </w:p>
        </w:tc>
      </w:tr>
    </w:tbl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2D33BE" w:rsidRPr="002D33BE" w:rsidRDefault="002D33BE" w:rsidP="002D33BE">
      <w:pPr>
        <w:spacing w:after="0" w:line="240" w:lineRule="auto"/>
        <w:jc w:val="both"/>
        <w:rPr>
          <w:rFonts w:ascii="Times New Roman" w:eastAsiaTheme="minorHAnsi" w:hAnsi="Times New Roman"/>
          <w:sz w:val="24"/>
          <w:lang w:eastAsia="en-US"/>
        </w:rPr>
      </w:pPr>
    </w:p>
    <w:p w:rsidR="00CE078A" w:rsidRDefault="00CE078A"/>
    <w:sectPr w:rsidR="00CE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6"/>
    <w:rsid w:val="001E740A"/>
    <w:rsid w:val="002D33BE"/>
    <w:rsid w:val="0033689A"/>
    <w:rsid w:val="00925BFD"/>
    <w:rsid w:val="00B00256"/>
    <w:rsid w:val="00CE078A"/>
    <w:rsid w:val="00D009FE"/>
    <w:rsid w:val="00DA0924"/>
    <w:rsid w:val="00F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2024-12-19T15:57:00Z</dcterms:created>
  <dcterms:modified xsi:type="dcterms:W3CDTF">2024-12-20T07:27:00Z</dcterms:modified>
</cp:coreProperties>
</file>