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 xml:space="preserve">технічних та якісних характеристик, розміру бюджетного призначення, очікуваної вартості предмета 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 xml:space="preserve">закупівлі </w:t>
      </w:r>
      <w:r w:rsidR="00890C49">
        <w:rPr>
          <w:rFonts w:ascii="Times New Roman" w:eastAsia="Times New Roman" w:hAnsi="Times New Roman"/>
          <w:b/>
          <w:i/>
          <w:sz w:val="20"/>
          <w:szCs w:val="20"/>
        </w:rPr>
        <w:t>послуг</w:t>
      </w:r>
    </w:p>
    <w:p w:rsidR="001D74DE" w:rsidRDefault="00FF6DC2" w:rsidP="00890C4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 w:rsidRPr="00FF6DC2">
        <w:rPr>
          <w:rFonts w:ascii="Times New Roman" w:eastAsia="Times New Roman" w:hAnsi="Times New Roman"/>
          <w:b/>
          <w:sz w:val="20"/>
          <w:szCs w:val="20"/>
        </w:rPr>
        <w:t xml:space="preserve">Експертне обстеження технічного стану об’єкту «Капітальний ремонт захисної споруди цивільного захисту №1 в </w:t>
      </w:r>
      <w:proofErr w:type="spellStart"/>
      <w:r w:rsidRPr="00FF6DC2">
        <w:rPr>
          <w:rFonts w:ascii="Times New Roman" w:eastAsia="Times New Roman" w:hAnsi="Times New Roman"/>
          <w:b/>
          <w:sz w:val="20"/>
          <w:szCs w:val="20"/>
        </w:rPr>
        <w:t>м.Сокаль</w:t>
      </w:r>
      <w:proofErr w:type="spellEnd"/>
      <w:r w:rsidRPr="00FF6DC2">
        <w:rPr>
          <w:rFonts w:ascii="Times New Roman" w:eastAsia="Times New Roman" w:hAnsi="Times New Roman"/>
          <w:b/>
          <w:sz w:val="20"/>
          <w:szCs w:val="20"/>
        </w:rPr>
        <w:t xml:space="preserve"> Львівської області»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1D74DE">
        <w:rPr>
          <w:rFonts w:ascii="Times New Roman" w:eastAsia="Times New Roman" w:hAnsi="Times New Roman"/>
          <w:b/>
          <w:sz w:val="20"/>
          <w:szCs w:val="20"/>
        </w:rPr>
        <w:t xml:space="preserve">від </w:t>
      </w:r>
      <w:r w:rsidR="00F611C9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07 </w:t>
      </w:r>
      <w:r w:rsidR="00655DD6">
        <w:rPr>
          <w:rFonts w:ascii="Times New Roman" w:eastAsia="Times New Roman" w:hAnsi="Times New Roman"/>
          <w:b/>
          <w:sz w:val="20"/>
          <w:szCs w:val="20"/>
          <w:u w:val="single"/>
        </w:rPr>
        <w:t>травня</w:t>
      </w:r>
      <w:r w:rsidR="00F611C9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2026</w:t>
      </w:r>
      <w:r w:rsidR="00836697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року</w:t>
      </w:r>
      <w:r w:rsidR="004132A6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 міська рада Львівської області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="002F3558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26</w:t>
            </w: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9E0278" w:rsidRDefault="009E0278" w:rsidP="003C7A1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bookmarkStart w:id="0" w:name="_heading=h.gjdgxs" w:colFirst="0" w:colLast="0"/>
      <w:bookmarkEnd w:id="0"/>
    </w:p>
    <w:p w:rsidR="00FF6DC2" w:rsidRDefault="001D74DE" w:rsidP="00FF6D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FF6DC2" w:rsidRPr="00FF6DC2">
        <w:rPr>
          <w:rFonts w:ascii="Times New Roman" w:eastAsia="Times New Roman" w:hAnsi="Times New Roman"/>
          <w:sz w:val="20"/>
          <w:szCs w:val="20"/>
        </w:rPr>
        <w:t xml:space="preserve">Експертне обстеження технічного стану об’єкту «Капітальний ремонт захисної споруди цивільного захисту №1 в </w:t>
      </w:r>
      <w:proofErr w:type="spellStart"/>
      <w:r w:rsidR="00FF6DC2" w:rsidRPr="00FF6DC2">
        <w:rPr>
          <w:rFonts w:ascii="Times New Roman" w:eastAsia="Times New Roman" w:hAnsi="Times New Roman"/>
          <w:sz w:val="20"/>
          <w:szCs w:val="20"/>
        </w:rPr>
        <w:t>м.Сокаль</w:t>
      </w:r>
      <w:proofErr w:type="spellEnd"/>
      <w:r w:rsidR="00FF6DC2" w:rsidRPr="00FF6DC2">
        <w:rPr>
          <w:rFonts w:ascii="Times New Roman" w:eastAsia="Times New Roman" w:hAnsi="Times New Roman"/>
          <w:sz w:val="20"/>
          <w:szCs w:val="20"/>
        </w:rPr>
        <w:t xml:space="preserve"> Львівської області»</w:t>
      </w:r>
      <w:r w:rsidR="00FF6DC2">
        <w:rPr>
          <w:rFonts w:ascii="Times New Roman" w:eastAsia="Times New Roman" w:hAnsi="Times New Roman"/>
          <w:sz w:val="20"/>
          <w:szCs w:val="20"/>
        </w:rPr>
        <w:t xml:space="preserve">, </w:t>
      </w:r>
      <w:r w:rsidR="00FF6DC2" w:rsidRPr="00FF6DC2">
        <w:rPr>
          <w:rFonts w:ascii="Times New Roman" w:eastAsia="Times New Roman" w:hAnsi="Times New Roman"/>
          <w:sz w:val="20"/>
          <w:szCs w:val="20"/>
        </w:rPr>
        <w:t>ДК 021:2015: 71630000-3 Послуги з технічного огляду та випробовувань</w:t>
      </w:r>
      <w:r w:rsidR="00FF6DC2">
        <w:rPr>
          <w:rFonts w:ascii="Times New Roman" w:eastAsia="Times New Roman" w:hAnsi="Times New Roman"/>
          <w:sz w:val="20"/>
          <w:szCs w:val="20"/>
        </w:rPr>
        <w:t>.</w:t>
      </w:r>
    </w:p>
    <w:p w:rsidR="00FF6DC2" w:rsidRDefault="00FF6DC2" w:rsidP="00FF6D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1D74DE" w:rsidRDefault="001D74DE" w:rsidP="00FF6DC2">
      <w:pPr>
        <w:spacing w:after="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</w:t>
      </w:r>
      <w:r w:rsidR="006B71D2">
        <w:rPr>
          <w:rFonts w:ascii="Times New Roman" w:eastAsia="Times New Roman" w:hAnsi="Times New Roman"/>
          <w:sz w:val="20"/>
          <w:szCs w:val="20"/>
        </w:rPr>
        <w:t>(</w:t>
      </w:r>
      <w:r>
        <w:rPr>
          <w:rFonts w:ascii="Times New Roman" w:eastAsia="Times New Roman" w:hAnsi="Times New Roman"/>
          <w:sz w:val="20"/>
          <w:szCs w:val="20"/>
        </w:rPr>
        <w:t>з особливостями</w:t>
      </w:r>
      <w:r w:rsidR="006B71D2">
        <w:rPr>
          <w:rFonts w:ascii="Times New Roman" w:eastAsia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FF6DC2" w:rsidRPr="00FF6DC2">
        <w:rPr>
          <w:rFonts w:ascii="Times New Roman" w:hAnsi="Times New Roman"/>
          <w:b/>
          <w:color w:val="333333"/>
          <w:szCs w:val="20"/>
          <w:shd w:val="clear" w:color="auto" w:fill="FFFFFF"/>
        </w:rPr>
        <w:t>UA-2026-05-26-010384-a</w:t>
      </w:r>
      <w:r w:rsidR="006B71D2">
        <w:rPr>
          <w:rFonts w:ascii="Times New Roman" w:hAnsi="Times New Roman"/>
          <w:b/>
          <w:color w:val="333333"/>
          <w:szCs w:val="20"/>
          <w:shd w:val="clear" w:color="auto" w:fill="FFFFFF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 w:rsidR="00FF6DC2" w:rsidRPr="00FF6DC2">
        <w:t xml:space="preserve"> </w:t>
      </w:r>
      <w:r w:rsidR="00FF6DC2" w:rsidRPr="00FF6DC2">
        <w:rPr>
          <w:rFonts w:ascii="Times New Roman" w:eastAsia="Times New Roman" w:hAnsi="Times New Roman"/>
          <w:b/>
          <w:sz w:val="20"/>
          <w:szCs w:val="20"/>
        </w:rPr>
        <w:t>165</w:t>
      </w:r>
      <w:r w:rsidR="00FF6DC2">
        <w:rPr>
          <w:rFonts w:ascii="Times New Roman" w:eastAsia="Times New Roman" w:hAnsi="Times New Roman"/>
          <w:b/>
          <w:sz w:val="20"/>
          <w:szCs w:val="20"/>
        </w:rPr>
        <w:t> </w:t>
      </w:r>
      <w:r w:rsidR="00FF6DC2" w:rsidRPr="00FF6DC2">
        <w:rPr>
          <w:rFonts w:ascii="Times New Roman" w:eastAsia="Times New Roman" w:hAnsi="Times New Roman"/>
          <w:b/>
          <w:sz w:val="20"/>
          <w:szCs w:val="20"/>
        </w:rPr>
        <w:t>78</w:t>
      </w:r>
      <w:r w:rsidR="00FF6DC2">
        <w:rPr>
          <w:rFonts w:ascii="Times New Roman" w:eastAsia="Times New Roman" w:hAnsi="Times New Roman"/>
          <w:b/>
          <w:sz w:val="20"/>
          <w:szCs w:val="20"/>
        </w:rPr>
        <w:t>0,00</w:t>
      </w:r>
      <w:r w:rsidR="00FF6DC2" w:rsidRPr="00FF6DC2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FF6DC2" w:rsidRPr="00FF6DC2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FF6DC2" w:rsidRPr="00FF6DC2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FF6DC2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6B79DD">
        <w:rPr>
          <w:rFonts w:ascii="Times New Roman" w:eastAsia="Times New Roman" w:hAnsi="Times New Roman"/>
          <w:b/>
          <w:sz w:val="20"/>
          <w:szCs w:val="20"/>
        </w:rPr>
        <w:t xml:space="preserve">,  </w:t>
      </w:r>
      <w:r w:rsidR="006B79DD">
        <w:rPr>
          <w:rFonts w:ascii="Times New Roman" w:eastAsia="Times New Roman" w:hAnsi="Times New Roman"/>
          <w:sz w:val="20"/>
          <w:szCs w:val="20"/>
        </w:rPr>
        <w:t xml:space="preserve">за рахунок коштів місцевого бюджету, </w:t>
      </w:r>
      <w:r w:rsidR="00857993">
        <w:rPr>
          <w:rFonts w:ascii="Times New Roman" w:eastAsia="Times New Roman" w:hAnsi="Times New Roman"/>
          <w:color w:val="000000"/>
          <w:szCs w:val="20"/>
        </w:rPr>
        <w:t xml:space="preserve">КЕКВ </w:t>
      </w:r>
      <w:r w:rsidR="00FF6DC2">
        <w:rPr>
          <w:rFonts w:ascii="Times New Roman" w:eastAsia="Times New Roman" w:hAnsi="Times New Roman"/>
          <w:color w:val="000000"/>
          <w:szCs w:val="20"/>
        </w:rPr>
        <w:t>3122</w:t>
      </w:r>
      <w:r w:rsidR="00836697">
        <w:rPr>
          <w:rFonts w:ascii="Times New Roman" w:eastAsia="Times New Roman" w:hAnsi="Times New Roman"/>
          <w:color w:val="000000"/>
          <w:szCs w:val="20"/>
        </w:rPr>
        <w:t xml:space="preserve">, КПКВ </w:t>
      </w:r>
      <w:r w:rsidR="00FF6DC2">
        <w:rPr>
          <w:rFonts w:ascii="Times New Roman" w:eastAsia="Times New Roman" w:hAnsi="Times New Roman"/>
          <w:color w:val="000000"/>
          <w:szCs w:val="20"/>
        </w:rPr>
        <w:t>7330</w:t>
      </w:r>
      <w:r w:rsidR="00836697">
        <w:rPr>
          <w:rFonts w:ascii="Times New Roman" w:eastAsia="Times New Roman" w:hAnsi="Times New Roman"/>
          <w:color w:val="000000"/>
          <w:szCs w:val="20"/>
        </w:rPr>
        <w:t>.</w:t>
      </w: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890C49" w:rsidRPr="00890C49">
        <w:rPr>
          <w:rFonts w:ascii="Times New Roman" w:eastAsia="Times New Roman" w:hAnsi="Times New Roman"/>
          <w:sz w:val="20"/>
          <w:szCs w:val="20"/>
        </w:rPr>
        <w:t xml:space="preserve">: </w:t>
      </w:r>
      <w:r w:rsidR="00FF6DC2" w:rsidRPr="00FF6DC2">
        <w:rPr>
          <w:rFonts w:ascii="Times New Roman" w:eastAsia="Times New Roman" w:hAnsi="Times New Roman"/>
          <w:sz w:val="20"/>
          <w:szCs w:val="20"/>
        </w:rPr>
        <w:t xml:space="preserve">165 780,00 </w:t>
      </w:r>
      <w:proofErr w:type="spellStart"/>
      <w:r w:rsidR="00FF6DC2" w:rsidRPr="00FF6DC2">
        <w:rPr>
          <w:rFonts w:ascii="Times New Roman" w:eastAsia="Times New Roman" w:hAnsi="Times New Roman"/>
          <w:sz w:val="20"/>
          <w:szCs w:val="20"/>
        </w:rPr>
        <w:t>грн</w:t>
      </w:r>
      <w:proofErr w:type="spellEnd"/>
      <w:r w:rsidR="00FF6DC2" w:rsidRPr="00FF6DC2">
        <w:rPr>
          <w:rFonts w:ascii="Times New Roman" w:eastAsia="Times New Roman" w:hAnsi="Times New Roman"/>
          <w:sz w:val="20"/>
          <w:szCs w:val="20"/>
        </w:rPr>
        <w:t xml:space="preserve"> з ПДВ</w:t>
      </w:r>
      <w:r w:rsidR="0055219A"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7A292C" w:rsidRDefault="00220C13" w:rsidP="006B71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220C13">
        <w:rPr>
          <w:rFonts w:ascii="Times New Roman" w:eastAsia="Times New Roman" w:hAnsi="Times New Roman"/>
          <w:sz w:val="20"/>
          <w:szCs w:val="20"/>
        </w:rPr>
        <w:t>Розрахунок очік</w:t>
      </w:r>
      <w:r>
        <w:rPr>
          <w:rFonts w:ascii="Times New Roman" w:eastAsia="Times New Roman" w:hAnsi="Times New Roman"/>
          <w:sz w:val="20"/>
          <w:szCs w:val="20"/>
        </w:rPr>
        <w:t xml:space="preserve">уваної вартості  закупівлі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</w:t>
      </w:r>
      <w:r w:rsidR="00890C49">
        <w:rPr>
          <w:rFonts w:ascii="Times New Roman" w:eastAsia="Times New Roman" w:hAnsi="Times New Roman"/>
          <w:sz w:val="20"/>
          <w:szCs w:val="20"/>
        </w:rPr>
        <w:t>послуг</w:t>
      </w:r>
      <w:r w:rsidRPr="00220C13">
        <w:rPr>
          <w:rFonts w:ascii="Times New Roman" w:eastAsia="Times New Roman" w:hAnsi="Times New Roman"/>
          <w:sz w:val="20"/>
          <w:szCs w:val="20"/>
        </w:rPr>
        <w:t>, яка міститься у відк</w:t>
      </w:r>
      <w:r w:rsidR="00890C49">
        <w:rPr>
          <w:rFonts w:ascii="Times New Roman" w:eastAsia="Times New Roman" w:hAnsi="Times New Roman"/>
          <w:sz w:val="20"/>
          <w:szCs w:val="20"/>
        </w:rPr>
        <w:t xml:space="preserve">ритих джерелах (у тому числі </w:t>
      </w:r>
      <w:r w:rsidRPr="00220C13">
        <w:rPr>
          <w:rFonts w:ascii="Times New Roman" w:eastAsia="Times New Roman" w:hAnsi="Times New Roman"/>
          <w:sz w:val="20"/>
          <w:szCs w:val="20"/>
        </w:rPr>
        <w:t>в електронній системі закупівель "</w:t>
      </w:r>
      <w:proofErr w:type="spellStart"/>
      <w:r w:rsidRPr="00220C13">
        <w:rPr>
          <w:rFonts w:ascii="Times New Roman" w:eastAsia="Times New Roman" w:hAnsi="Times New Roman"/>
          <w:sz w:val="20"/>
          <w:szCs w:val="20"/>
        </w:rPr>
        <w:t>Prozorro</w:t>
      </w:r>
      <w:proofErr w:type="spellEnd"/>
      <w:r w:rsidRPr="00220C13">
        <w:rPr>
          <w:rFonts w:ascii="Times New Roman" w:eastAsia="Times New Roman" w:hAnsi="Times New Roman"/>
          <w:sz w:val="20"/>
          <w:szCs w:val="20"/>
        </w:rPr>
        <w:t>" та на аналогічних торгівельних електронних майданчиках, тощо), так і інформацію, отриману шляхом проведення</w:t>
      </w:r>
      <w:r w:rsidR="00890C49">
        <w:rPr>
          <w:rFonts w:ascii="Times New Roman" w:eastAsia="Times New Roman" w:hAnsi="Times New Roman"/>
          <w:sz w:val="20"/>
          <w:szCs w:val="20"/>
        </w:rPr>
        <w:t xml:space="preserve"> попередніх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ринкових консультацій</w:t>
      </w:r>
      <w:r w:rsidR="008A5D9A">
        <w:rPr>
          <w:rFonts w:ascii="Times New Roman" w:eastAsia="Times New Roman" w:hAnsi="Times New Roman"/>
          <w:sz w:val="20"/>
          <w:szCs w:val="20"/>
        </w:rPr>
        <w:t xml:space="preserve"> та комерційних пропозицій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. </w:t>
      </w:r>
    </w:p>
    <w:p w:rsidR="001D74DE" w:rsidRPr="00B11F4E" w:rsidRDefault="001D74DE" w:rsidP="00220C1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1D74DE" w:rsidRPr="009E0278" w:rsidRDefault="001D74DE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9E0278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1" w:name="_heading=h.1fob9te" w:colFirst="0" w:colLast="0"/>
      <w:bookmarkEnd w:id="1"/>
    </w:p>
    <w:p w:rsidR="00FF6DC2" w:rsidRPr="00FF6DC2" w:rsidRDefault="00FF6DC2" w:rsidP="00FF6DC2">
      <w:pPr>
        <w:widowControl w:val="0"/>
        <w:spacing w:before="4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ru-RU"/>
        </w:rPr>
      </w:pPr>
      <w:r w:rsidRPr="00FF6DC2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ru-RU"/>
        </w:rPr>
        <w:t xml:space="preserve">ТЕХНІЧНЕ ЗАВДАННЯ </w:t>
      </w:r>
      <w:r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ru-RU"/>
        </w:rPr>
        <w:t>ЗІ ЗМІНАМИ</w:t>
      </w:r>
      <w:bookmarkStart w:id="2" w:name="_GoBack"/>
      <w:bookmarkEnd w:id="2"/>
    </w:p>
    <w:p w:rsidR="00FF6DC2" w:rsidRPr="00FF6DC2" w:rsidRDefault="00FF6DC2" w:rsidP="00FF6DC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 xml:space="preserve">на закупівлю послуг із експертного обстеження технічного стану об’єкту «Капітальний ремонт захисної споруди цивільного захисту №1 в </w:t>
      </w:r>
      <w:proofErr w:type="spellStart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>м.Сокаль</w:t>
      </w:r>
      <w:proofErr w:type="spellEnd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 xml:space="preserve"> Львівської області»</w:t>
      </w:r>
    </w:p>
    <w:p w:rsidR="00FF6DC2" w:rsidRPr="00FF6DC2" w:rsidRDefault="00FF6DC2" w:rsidP="00FF6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FF6DC2"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val="ru-RU" w:eastAsia="ru-RU"/>
        </w:rPr>
        <w:t xml:space="preserve">(код ДК 021:2015: 71630000-3 - </w:t>
      </w:r>
      <w:proofErr w:type="spellStart"/>
      <w:r w:rsidRPr="00FF6DC2"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val="ru-RU" w:eastAsia="ru-RU"/>
        </w:rPr>
        <w:t>Послуги</w:t>
      </w:r>
      <w:proofErr w:type="spellEnd"/>
      <w:r w:rsidRPr="00FF6DC2"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val="ru-RU" w:eastAsia="ru-RU"/>
        </w:rPr>
        <w:t xml:space="preserve"> з </w:t>
      </w:r>
      <w:proofErr w:type="spellStart"/>
      <w:proofErr w:type="gramStart"/>
      <w:r w:rsidRPr="00FF6DC2"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val="ru-RU" w:eastAsia="ru-RU"/>
        </w:rPr>
        <w:t>техн</w:t>
      </w:r>
      <w:proofErr w:type="gramEnd"/>
      <w:r w:rsidRPr="00FF6DC2"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val="ru-RU" w:eastAsia="ru-RU"/>
        </w:rPr>
        <w:t>ічного</w:t>
      </w:r>
      <w:proofErr w:type="spellEnd"/>
      <w:r w:rsidRPr="00FF6DC2"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val="ru-RU" w:eastAsia="ru-RU"/>
        </w:rPr>
        <w:t xml:space="preserve"> </w:t>
      </w:r>
      <w:proofErr w:type="spellStart"/>
      <w:r w:rsidRPr="00FF6DC2"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val="ru-RU" w:eastAsia="ru-RU"/>
        </w:rPr>
        <w:t>огляду</w:t>
      </w:r>
      <w:proofErr w:type="spellEnd"/>
      <w:r w:rsidRPr="00FF6DC2"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val="ru-RU" w:eastAsia="ru-RU"/>
        </w:rPr>
        <w:t xml:space="preserve"> та </w:t>
      </w:r>
      <w:proofErr w:type="spellStart"/>
      <w:r w:rsidRPr="00FF6DC2"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val="ru-RU" w:eastAsia="ru-RU"/>
        </w:rPr>
        <w:t>випробовувань</w:t>
      </w:r>
      <w:proofErr w:type="spellEnd"/>
      <w:r w:rsidRPr="00FF6DC2"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val="ru-RU" w:eastAsia="ru-RU"/>
        </w:rPr>
        <w:t>)</w:t>
      </w:r>
    </w:p>
    <w:p w:rsidR="00FF6DC2" w:rsidRPr="00FF6DC2" w:rsidRDefault="00FF6DC2" w:rsidP="00FF6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1.Замовник : </w:t>
      </w:r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>Сокальська міська рада Львівської області.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2. Назва та місце розташування об’єкту: </w:t>
      </w:r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 xml:space="preserve">«Капітальний ремонт захисної споруди цивільного захисту №1 в </w:t>
      </w:r>
      <w:proofErr w:type="spellStart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>м.Сокаль</w:t>
      </w:r>
      <w:proofErr w:type="spellEnd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 xml:space="preserve"> Львівської області», Сховище №1, А-1, ІІІ клас,  Львівська обл., Шептицький р-н., </w:t>
      </w:r>
      <w:proofErr w:type="spellStart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>м.Сокаль</w:t>
      </w:r>
      <w:proofErr w:type="spellEnd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>вул.Яворницького</w:t>
      </w:r>
      <w:proofErr w:type="spellEnd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 xml:space="preserve">, 105. 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3. Джерело фінансування: </w:t>
      </w:r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>кошти місцевого бюджету.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4. Підстава: </w:t>
      </w:r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>Наказ МВС України від 09.07.2018 року № 579 «Про затвердження вимог з питань використання та обліку фонду захисних споруд цивільного захисту», Рішення сесії Сокальської міської ради Львівської області №2486 від 19.03.2026 року «Про  внесення змін до Програми розвитку та підтримки об’єктів комунальної власності в Сокальській міській територіальній громаді на 2026-2027 роки».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5. Мета: </w:t>
      </w:r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 xml:space="preserve">проведення експертного обстеження об’єкту «Капітальний ремонт захисної споруди </w:t>
      </w:r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цивільного захисту №1 в </w:t>
      </w:r>
      <w:proofErr w:type="spellStart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>м.Сокаль</w:t>
      </w:r>
      <w:proofErr w:type="spellEnd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 xml:space="preserve"> Львівської області» </w:t>
      </w:r>
      <w:r w:rsidRPr="00FF6D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для визначення поточного технічного стану захисної споруди цивільного захисту, у т.ч. інженерних систем, обладнання, комунікацій, визначення </w:t>
      </w:r>
      <w:proofErr w:type="spellStart"/>
      <w:r w:rsidRPr="00FF6D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міцнісних</w:t>
      </w:r>
      <w:proofErr w:type="spellEnd"/>
      <w:r w:rsidRPr="00FF6D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характеристик матеріалів основних несучих конструкцій, проведення детального аналізу існуючих конструктивів, у т.ч. об’ємно-планувальних рішень, вимогам ДБН В.2.2-5:2023, проведення перевірних розрахунків конструкцій на навантаження згідно з вимогами ДБН В.2.2-5:2023, складання технічного звіту й завдання на реконструкцію захисної споруди цивільного захисту.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6. Вихідні дані: </w:t>
      </w:r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 xml:space="preserve">Замовник надає </w:t>
      </w:r>
      <w:r w:rsidRPr="00FF6DC2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Технічний паспорт</w:t>
      </w:r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 xml:space="preserve"> на захисну споруду цивільного захисту.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>6.1. Основні характеристики об’єкта: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 xml:space="preserve">- об’єм будівлі, </w:t>
      </w:r>
      <w:proofErr w:type="spellStart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>куб.м</w:t>
      </w:r>
      <w:proofErr w:type="spellEnd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 xml:space="preserve"> – 5304 </w:t>
      </w:r>
      <w:proofErr w:type="spellStart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>куб.м</w:t>
      </w:r>
      <w:proofErr w:type="spellEnd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 xml:space="preserve">- загальна площа будівлі, </w:t>
      </w:r>
      <w:proofErr w:type="spellStart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>кВ.м</w:t>
      </w:r>
      <w:proofErr w:type="spellEnd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 xml:space="preserve">. – 1439,3 </w:t>
      </w:r>
      <w:proofErr w:type="spellStart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>кв.м</w:t>
      </w:r>
      <w:proofErr w:type="spellEnd"/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7.</w:t>
      </w:r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F6DC2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Стислий зміст етапів або структури виконання робіт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</w:pPr>
      <w:r w:rsidRPr="00FF6DC2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  <w:t>Виконання робіт включає: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повне візуальне обстеження конструкцій захисної споруди цивільного захисту;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обміри конструктивних елементів, необхідних для обстеження;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обстеження технічного стану конструкцій, складання відомостей дефектів;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інструментальне обстеження (визначення </w:t>
      </w:r>
      <w:proofErr w:type="spellStart"/>
      <w:r w:rsidRPr="00FF6D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міцнісних</w:t>
      </w:r>
      <w:proofErr w:type="spellEnd"/>
      <w:r w:rsidRPr="00FF6D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характеристик матеріалів основних несучих конструкцій), визначення відповідності отриманих результатів вимогам, що містяться у ДБН В.2.2-5:2023;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>- аналіз існуючих конструктивів захисної споруди цивільного захисту вимогам ДБН В.2.2-5:2023:</w:t>
      </w:r>
    </w:p>
    <w:p w:rsidR="00FF6DC2" w:rsidRPr="00FF6DC2" w:rsidRDefault="00FF6DC2" w:rsidP="00FF6DC2">
      <w:pPr>
        <w:widowControl w:val="0"/>
        <w:numPr>
          <w:ilvl w:val="0"/>
          <w:numId w:val="13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складання переліку існуючих конструктивів, визначення можливого функціонального призначення, аналіз відповідності вимогам ДБН В.2.2-5:2023, складання переліку невідповідностей, переліку необхідних додаткових приміщень, обладнання тощо;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попередні перевірні розрахунки конструкцій захисної споруди цивільного захисту на навантаження згідно з вимогами   ДБН В.2.2-5:2023;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складання звіту про технічне обстеження, складання переліку технічних заходів, спрямованих на приведення об’єкта цивільного захисту у відповідність до вимог ДБН В.2.2-5:2023 (за технічної можливості проведення таких заходів згідно з результатами технічного обстеження); 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складання висновку за результатами технічного обстеження.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b/>
          <w:sz w:val="20"/>
          <w:szCs w:val="20"/>
          <w:lang w:eastAsia="ru-RU"/>
        </w:rPr>
        <w:t>8. Умови виконання робіт, що забезпечуються Замовником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>Замовник забезпечує доступ до приміщень захисної споруди цивільного захисту  та створення робочого місця у цих приміщеннях.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9. Умови виконання робіт і перелік документації які забезпечуються Виконавцем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Виконавець передає Замовнику Технічний звіт на паперовому (не менше 2-х примірників) та електронному носіях.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10. Вимоги до форми та змісту результатів виконання робіт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виконання робіт є Технічний звіт, зміст та структура якого визначена ДСТУ 3008:2015.</w:t>
      </w:r>
    </w:p>
    <w:p w:rsidR="00FF6DC2" w:rsidRPr="00FF6DC2" w:rsidRDefault="00FF6DC2" w:rsidP="00FF6DC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tbl>
      <w:tblPr>
        <w:tblW w:w="9764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613"/>
        <w:gridCol w:w="5042"/>
        <w:gridCol w:w="1134"/>
        <w:gridCol w:w="951"/>
        <w:gridCol w:w="924"/>
        <w:gridCol w:w="1100"/>
      </w:tblGrid>
      <w:tr w:rsidR="00FF6DC2" w:rsidRPr="00FF6DC2" w:rsidTr="00D52E1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Перелік та склад Робіт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Ціна за одиницю без/з ПДВ, </w:t>
            </w:r>
            <w:proofErr w:type="spellStart"/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Одиниця</w:t>
            </w:r>
          </w:p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виміру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Кіль-</w:t>
            </w:r>
            <w:proofErr w:type="spellEnd"/>
          </w:p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кість,</w:t>
            </w:r>
          </w:p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одиниць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Сума</w:t>
            </w:r>
          </w:p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без/з ПДВ,</w:t>
            </w:r>
          </w:p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</w:p>
        </w:tc>
      </w:tr>
      <w:tr w:rsidR="00FF6DC2" w:rsidRPr="00FF6DC2" w:rsidTr="00D52E1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F6DC2" w:rsidRPr="00FF6DC2" w:rsidTr="00D52E1B">
        <w:trPr>
          <w:trHeight w:val="65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Повне візуальне обстеження конструкцій захисної споруди цивільного захисту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DC2" w:rsidRPr="00FF6DC2" w:rsidTr="00D52E1B">
        <w:trPr>
          <w:trHeight w:val="65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Обміри конструктивних елементів, необхідних для обстеження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DC2" w:rsidRPr="00FF6DC2" w:rsidTr="00D52E1B">
        <w:trPr>
          <w:trHeight w:val="65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Обстеження технічного стану конструкцій, складання відомостей дефектів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DC2" w:rsidRPr="00FF6DC2" w:rsidTr="00D52E1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Інструментальне обстеження (визначення </w:t>
            </w:r>
            <w:proofErr w:type="spellStart"/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міцнісних</w:t>
            </w:r>
            <w:proofErr w:type="spellEnd"/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характеристик матеріалів основних несучих конструкцій), визначення відповідності отриманих результатів вимогам, що містяться у ДБН В.2.2-5:2023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DC2" w:rsidRPr="00FF6DC2" w:rsidTr="00D52E1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Аналіз існуючих конструктивів захисної споруди цивільного захисту вимогам ДБН В.2.2-5:2023:</w:t>
            </w:r>
          </w:p>
          <w:p w:rsidR="00FF6DC2" w:rsidRPr="00FF6DC2" w:rsidRDefault="00FF6DC2" w:rsidP="00FF6DC2">
            <w:pPr>
              <w:widowControl w:val="0"/>
              <w:numPr>
                <w:ilvl w:val="0"/>
                <w:numId w:val="12"/>
              </w:numPr>
              <w:tabs>
                <w:tab w:val="left" w:pos="86"/>
                <w:tab w:val="left" w:pos="37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86" w:firstLine="27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складання переліку існуючих конструктивів, визначення можливого функціонального призначення, аналіз відповідності вимогам ДБН В.2.2-5:2023, складання переліку невідповідностей, переліку необхідних додаткових </w:t>
            </w: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приміщень, обладнання тощо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DC2" w:rsidRPr="00FF6DC2" w:rsidTr="00D52E1B">
        <w:trPr>
          <w:trHeight w:val="103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Попередні перевірні розрахунки конструкцій захисної споруди цивільного захисту на навантаження згідно з вимогами   ДБН В.2.2-5:2023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DC2" w:rsidRPr="00FF6DC2" w:rsidTr="00D52E1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Складання звіту про технічне обстеження, складання переліку технічних заходів, спрямованих на приведення об’єкта цивільного захисту у відповідність до вимог  ДБН В.2.2-5:2023 (за технічної можливості проведення таких заходів згідно з результатами технічного обстеження)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DC2" w:rsidRPr="00FF6DC2" w:rsidTr="00D52E1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D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Складання висновку за результатами технічного обстеження.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:rsidR="00FF6DC2" w:rsidRPr="00FF6DC2" w:rsidRDefault="00FF6DC2" w:rsidP="00FF6DC2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F6DC2" w:rsidRPr="00FF6DC2" w:rsidRDefault="00FF6DC2" w:rsidP="00FF6DC2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FF6DC2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FF6DC2" w:rsidRPr="00FF6DC2" w:rsidRDefault="00FF6DC2" w:rsidP="00FF6D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FF6DC2" w:rsidRPr="00FF6DC2" w:rsidRDefault="00FF6DC2" w:rsidP="00FF6D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836697" w:rsidRPr="00FF6DC2" w:rsidRDefault="00836697" w:rsidP="00FF6DC2">
      <w:pPr>
        <w:widowControl w:val="0"/>
        <w:spacing w:before="40" w:after="0" w:line="240" w:lineRule="auto"/>
        <w:jc w:val="center"/>
        <w:rPr>
          <w:rFonts w:ascii="Times New Roman" w:hAnsi="Times New Roman"/>
          <w:b/>
          <w:sz w:val="20"/>
          <w:szCs w:val="20"/>
          <w:shd w:val="clear" w:color="auto" w:fill="FFFFFA"/>
          <w:lang w:val="ru-RU"/>
        </w:rPr>
      </w:pPr>
    </w:p>
    <w:sectPr w:rsidR="00836697" w:rsidRPr="00FF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743"/>
    <w:multiLevelType w:val="hybridMultilevel"/>
    <w:tmpl w:val="DE6A0A66"/>
    <w:lvl w:ilvl="0" w:tplc="A9D4C9CE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B2EB9"/>
    <w:multiLevelType w:val="multilevel"/>
    <w:tmpl w:val="33A218B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05A5C89"/>
    <w:multiLevelType w:val="hybridMultilevel"/>
    <w:tmpl w:val="CF5EE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1004B"/>
    <w:multiLevelType w:val="multilevel"/>
    <w:tmpl w:val="F924993E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E0943B1"/>
    <w:multiLevelType w:val="multilevel"/>
    <w:tmpl w:val="33FCD7B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1EE1A39"/>
    <w:multiLevelType w:val="multilevel"/>
    <w:tmpl w:val="5AAA7E64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5465341"/>
    <w:multiLevelType w:val="hybridMultilevel"/>
    <w:tmpl w:val="6874B304"/>
    <w:lvl w:ilvl="0" w:tplc="042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4A5F66D4"/>
    <w:multiLevelType w:val="hybridMultilevel"/>
    <w:tmpl w:val="FA8430F0"/>
    <w:lvl w:ilvl="0" w:tplc="9E128B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E2BBF"/>
    <w:multiLevelType w:val="hybridMultilevel"/>
    <w:tmpl w:val="97E0E37E"/>
    <w:lvl w:ilvl="0" w:tplc="B27818B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2237B"/>
    <w:multiLevelType w:val="hybridMultilevel"/>
    <w:tmpl w:val="CAD6F020"/>
    <w:lvl w:ilvl="0" w:tplc="77160B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B5432AE"/>
    <w:multiLevelType w:val="hybridMultilevel"/>
    <w:tmpl w:val="4706FF9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1A4667F"/>
    <w:multiLevelType w:val="hybridMultilevel"/>
    <w:tmpl w:val="67B4B998"/>
    <w:lvl w:ilvl="0" w:tplc="C7D6F6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8F3390"/>
    <w:multiLevelType w:val="hybridMultilevel"/>
    <w:tmpl w:val="C9A40C16"/>
    <w:lvl w:ilvl="0" w:tplc="E5B4CA24">
      <w:start w:val="3"/>
      <w:numFmt w:val="bullet"/>
      <w:lvlText w:val="-"/>
      <w:lvlJc w:val="left"/>
      <w:pPr>
        <w:ind w:left="120" w:firstLine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8E9554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0A4358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36C482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EEAD6C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08BFC4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C2DE5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AC16A0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62006F2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12"/>
  </w:num>
  <w:num w:numId="7">
    <w:abstractNumId w:val="2"/>
  </w:num>
  <w:num w:numId="8">
    <w:abstractNumId w:val="0"/>
  </w:num>
  <w:num w:numId="9">
    <w:abstractNumId w:val="11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DA"/>
    <w:rsid w:val="000658DC"/>
    <w:rsid w:val="00091C4D"/>
    <w:rsid w:val="000D2E02"/>
    <w:rsid w:val="001D74DE"/>
    <w:rsid w:val="00220C13"/>
    <w:rsid w:val="002733AB"/>
    <w:rsid w:val="002C0C25"/>
    <w:rsid w:val="002F3558"/>
    <w:rsid w:val="002F3BDA"/>
    <w:rsid w:val="003220C3"/>
    <w:rsid w:val="003C7A1D"/>
    <w:rsid w:val="004132A6"/>
    <w:rsid w:val="004402B3"/>
    <w:rsid w:val="004C3A5D"/>
    <w:rsid w:val="004C5549"/>
    <w:rsid w:val="005038BC"/>
    <w:rsid w:val="00543179"/>
    <w:rsid w:val="0055219A"/>
    <w:rsid w:val="005E3921"/>
    <w:rsid w:val="005F6C4C"/>
    <w:rsid w:val="00655DD6"/>
    <w:rsid w:val="006B71D2"/>
    <w:rsid w:val="006B79DD"/>
    <w:rsid w:val="006D199E"/>
    <w:rsid w:val="006F1BF7"/>
    <w:rsid w:val="007110E6"/>
    <w:rsid w:val="007C2327"/>
    <w:rsid w:val="007E31D8"/>
    <w:rsid w:val="00836697"/>
    <w:rsid w:val="008470F6"/>
    <w:rsid w:val="00857993"/>
    <w:rsid w:val="0087596A"/>
    <w:rsid w:val="00877929"/>
    <w:rsid w:val="00890C49"/>
    <w:rsid w:val="008A3C48"/>
    <w:rsid w:val="008A5D9A"/>
    <w:rsid w:val="00917C12"/>
    <w:rsid w:val="009E0278"/>
    <w:rsid w:val="00AB7CB9"/>
    <w:rsid w:val="00BC3F1F"/>
    <w:rsid w:val="00BE2CDE"/>
    <w:rsid w:val="00C369A8"/>
    <w:rsid w:val="00C703E0"/>
    <w:rsid w:val="00DF2FAC"/>
    <w:rsid w:val="00F470C5"/>
    <w:rsid w:val="00F611C9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836697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99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836697"/>
    <w:rPr>
      <w:rFonts w:ascii="Calibri" w:eastAsia="Calibri" w:hAnsi="Calibri" w:cs="Calibri"/>
      <w:b/>
      <w:sz w:val="28"/>
      <w:szCs w:val="28"/>
      <w:lang w:eastAsia="uk-UA"/>
    </w:rPr>
  </w:style>
  <w:style w:type="paragraph" w:customStyle="1" w:styleId="21">
    <w:name w:val="Основной текст с отступом 21"/>
    <w:basedOn w:val="a"/>
    <w:uiPriority w:val="99"/>
    <w:rsid w:val="00836697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sz w:val="24"/>
      <w:szCs w:val="24"/>
      <w:lang w:eastAsia="hi-IN" w:bidi="hi-IN"/>
    </w:rPr>
  </w:style>
  <w:style w:type="paragraph" w:styleId="a5">
    <w:name w:val="No Spacing"/>
    <w:aliases w:val="nado12,Bullet"/>
    <w:link w:val="a6"/>
    <w:uiPriority w:val="99"/>
    <w:qFormat/>
    <w:rsid w:val="008366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інтервалів Знак"/>
    <w:aliases w:val="nado12 Знак,Bullet Знак"/>
    <w:link w:val="a5"/>
    <w:uiPriority w:val="99"/>
    <w:locked/>
    <w:rsid w:val="0083669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836697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99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836697"/>
    <w:rPr>
      <w:rFonts w:ascii="Calibri" w:eastAsia="Calibri" w:hAnsi="Calibri" w:cs="Calibri"/>
      <w:b/>
      <w:sz w:val="28"/>
      <w:szCs w:val="28"/>
      <w:lang w:eastAsia="uk-UA"/>
    </w:rPr>
  </w:style>
  <w:style w:type="paragraph" w:customStyle="1" w:styleId="21">
    <w:name w:val="Основной текст с отступом 21"/>
    <w:basedOn w:val="a"/>
    <w:uiPriority w:val="99"/>
    <w:rsid w:val="00836697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sz w:val="24"/>
      <w:szCs w:val="24"/>
      <w:lang w:eastAsia="hi-IN" w:bidi="hi-IN"/>
    </w:rPr>
  </w:style>
  <w:style w:type="paragraph" w:styleId="a5">
    <w:name w:val="No Spacing"/>
    <w:aliases w:val="nado12,Bullet"/>
    <w:link w:val="a6"/>
    <w:uiPriority w:val="99"/>
    <w:qFormat/>
    <w:rsid w:val="008366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інтервалів Знак"/>
    <w:aliases w:val="nado12 Знак,Bullet Знак"/>
    <w:link w:val="a5"/>
    <w:uiPriority w:val="99"/>
    <w:locked/>
    <w:rsid w:val="0083669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4773</Words>
  <Characters>2721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33</cp:revision>
  <dcterms:created xsi:type="dcterms:W3CDTF">2024-09-20T07:42:00Z</dcterms:created>
  <dcterms:modified xsi:type="dcterms:W3CDTF">2026-06-15T09:57:00Z</dcterms:modified>
</cp:coreProperties>
</file>