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DE" w:rsidRDefault="001D74DE" w:rsidP="001D74DE">
      <w:pPr>
        <w:spacing w:after="0" w:line="240" w:lineRule="auto"/>
        <w:jc w:val="center"/>
        <w:rPr>
          <w:rFonts w:ascii="Times New Roman" w:eastAsia="Times New Roman" w:hAnsi="Times New Roman"/>
          <w:i/>
          <w:sz w:val="20"/>
          <w:szCs w:val="20"/>
        </w:rPr>
      </w:pPr>
    </w:p>
    <w:p w:rsidR="001D74DE" w:rsidRDefault="001D74DE" w:rsidP="001D74DE">
      <w:pPr>
        <w:spacing w:after="0" w:line="240" w:lineRule="auto"/>
        <w:jc w:val="center"/>
        <w:rPr>
          <w:rFonts w:ascii="Times New Roman" w:eastAsia="Times New Roman" w:hAnsi="Times New Roman"/>
          <w:b/>
          <w:sz w:val="20"/>
          <w:szCs w:val="20"/>
        </w:rPr>
      </w:pPr>
      <w:r w:rsidRPr="006C684D">
        <w:rPr>
          <w:rFonts w:ascii="Times New Roman" w:eastAsia="Times New Roman" w:hAnsi="Times New Roman"/>
          <w:b/>
          <w:sz w:val="20"/>
          <w:szCs w:val="20"/>
        </w:rPr>
        <w:t>СОКАЛЬСЬКА МІСЬКА РАДА ЛЬВІВСЬКОЇ ОБЛАСТІ</w:t>
      </w:r>
    </w:p>
    <w:p w:rsidR="001D74DE" w:rsidRDefault="001D74DE" w:rsidP="001D74D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1D74DE" w:rsidRDefault="001D74DE" w:rsidP="001D74DE">
      <w:pPr>
        <w:spacing w:after="0" w:line="240" w:lineRule="auto"/>
        <w:jc w:val="center"/>
        <w:rPr>
          <w:rFonts w:ascii="Times New Roman" w:eastAsia="Times New Roman" w:hAnsi="Times New Roman"/>
          <w:b/>
          <w:sz w:val="20"/>
          <w:szCs w:val="20"/>
        </w:rPr>
      </w:pPr>
      <w:r w:rsidRPr="00B11F4E">
        <w:rPr>
          <w:rFonts w:ascii="Times New Roman" w:eastAsia="Times New Roman" w:hAnsi="Times New Roman"/>
          <w:b/>
          <w:i/>
          <w:sz w:val="20"/>
          <w:szCs w:val="20"/>
        </w:rPr>
        <w:t xml:space="preserve">технічних та якісних характеристик, розміру бюджетного призначення, очікуваної вартості предмета </w:t>
      </w:r>
      <w:r w:rsidRPr="001D74DE">
        <w:rPr>
          <w:rFonts w:ascii="Times New Roman" w:eastAsia="Times New Roman" w:hAnsi="Times New Roman"/>
          <w:b/>
          <w:i/>
          <w:sz w:val="20"/>
          <w:szCs w:val="20"/>
        </w:rPr>
        <w:t>закупівлі товару</w:t>
      </w:r>
    </w:p>
    <w:p w:rsidR="00BE2CDE" w:rsidRDefault="00AB7CB9" w:rsidP="001D74D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r w:rsidR="00877929" w:rsidRPr="00877929">
        <w:rPr>
          <w:rFonts w:ascii="Times New Roman" w:eastAsia="Times New Roman" w:hAnsi="Times New Roman"/>
          <w:b/>
          <w:sz w:val="20"/>
          <w:szCs w:val="20"/>
        </w:rPr>
        <w:t xml:space="preserve">Виготовлення Детального план території з метою визначення параметрів земельної ділянки для влаштування та обслуговування кладовища в селі </w:t>
      </w:r>
      <w:proofErr w:type="spellStart"/>
      <w:r w:rsidR="00877929" w:rsidRPr="00877929">
        <w:rPr>
          <w:rFonts w:ascii="Times New Roman" w:eastAsia="Times New Roman" w:hAnsi="Times New Roman"/>
          <w:b/>
          <w:sz w:val="20"/>
          <w:szCs w:val="20"/>
        </w:rPr>
        <w:t>Тудорковичі</w:t>
      </w:r>
      <w:proofErr w:type="spellEnd"/>
      <w:r w:rsidR="00877929" w:rsidRPr="00877929">
        <w:rPr>
          <w:rFonts w:ascii="Times New Roman" w:eastAsia="Times New Roman" w:hAnsi="Times New Roman"/>
          <w:b/>
          <w:sz w:val="20"/>
          <w:szCs w:val="20"/>
        </w:rPr>
        <w:t xml:space="preserve"> Шептицького району Львівської області</w:t>
      </w:r>
      <w:r w:rsidR="00BE2CDE" w:rsidRPr="00BE2CDE">
        <w:rPr>
          <w:rFonts w:ascii="Times New Roman" w:eastAsia="Times New Roman" w:hAnsi="Times New Roman"/>
          <w:b/>
          <w:sz w:val="20"/>
          <w:szCs w:val="20"/>
        </w:rPr>
        <w:t>»</w:t>
      </w:r>
    </w:p>
    <w:p w:rsidR="001D74DE" w:rsidRDefault="001D74DE" w:rsidP="001D74DE">
      <w:pPr>
        <w:spacing w:after="0" w:line="240" w:lineRule="auto"/>
        <w:jc w:val="center"/>
        <w:rPr>
          <w:rFonts w:ascii="Times New Roman" w:eastAsia="Times New Roman" w:hAnsi="Times New Roman"/>
          <w:sz w:val="20"/>
          <w:szCs w:val="20"/>
          <w:u w:val="single"/>
        </w:rPr>
      </w:pPr>
      <w:r>
        <w:rPr>
          <w:rFonts w:ascii="Times New Roman" w:eastAsia="Times New Roman" w:hAnsi="Times New Roman"/>
          <w:b/>
          <w:sz w:val="20"/>
          <w:szCs w:val="20"/>
        </w:rPr>
        <w:t xml:space="preserve"> від </w:t>
      </w:r>
      <w:r w:rsidR="00877929">
        <w:rPr>
          <w:rFonts w:ascii="Times New Roman" w:eastAsia="Times New Roman" w:hAnsi="Times New Roman"/>
          <w:b/>
          <w:sz w:val="20"/>
          <w:szCs w:val="20"/>
          <w:u w:val="single"/>
        </w:rPr>
        <w:t>06 жовтня</w:t>
      </w:r>
      <w:r w:rsidR="00BE2CDE">
        <w:rPr>
          <w:rFonts w:ascii="Times New Roman" w:eastAsia="Times New Roman" w:hAnsi="Times New Roman"/>
          <w:b/>
          <w:sz w:val="20"/>
          <w:szCs w:val="20"/>
          <w:u w:val="single"/>
        </w:rPr>
        <w:t xml:space="preserve"> 2025 </w:t>
      </w:r>
      <w:r>
        <w:rPr>
          <w:rFonts w:ascii="Times New Roman" w:eastAsia="Times New Roman" w:hAnsi="Times New Roman"/>
          <w:b/>
          <w:sz w:val="20"/>
          <w:szCs w:val="20"/>
          <w:u w:val="single"/>
        </w:rPr>
        <w:t>року</w:t>
      </w:r>
      <w:r w:rsidR="004132A6">
        <w:rPr>
          <w:rFonts w:ascii="Times New Roman" w:eastAsia="Times New Roman" w:hAnsi="Times New Roman"/>
          <w:b/>
          <w:sz w:val="20"/>
          <w:szCs w:val="20"/>
          <w:u w:val="single"/>
        </w:rPr>
        <w:t xml:space="preserve"> </w:t>
      </w:r>
    </w:p>
    <w:p w:rsidR="001D74DE" w:rsidRDefault="001D74DE" w:rsidP="001D74DE">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rsidR="001D74DE" w:rsidRDefault="001D74DE" w:rsidP="001D74DE">
      <w:pPr>
        <w:spacing w:before="280" w:after="28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tbl>
      <w:tblPr>
        <w:tblW w:w="9936" w:type="dxa"/>
        <w:tblCellMar>
          <w:left w:w="28" w:type="dxa"/>
          <w:right w:w="28" w:type="dxa"/>
        </w:tblCellMar>
        <w:tblLook w:val="04A0" w:firstRow="1" w:lastRow="0" w:firstColumn="1" w:lastColumn="0" w:noHBand="0" w:noVBand="1"/>
      </w:tblPr>
      <w:tblGrid>
        <w:gridCol w:w="4135"/>
        <w:gridCol w:w="5801"/>
      </w:tblGrid>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Найменування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b/>
                <w:sz w:val="20"/>
                <w:szCs w:val="20"/>
              </w:rPr>
            </w:pPr>
            <w:r w:rsidRPr="008F7EB5">
              <w:rPr>
                <w:rFonts w:ascii="Times New Roman" w:hAnsi="Times New Roman"/>
                <w:b/>
                <w:sz w:val="20"/>
                <w:szCs w:val="20"/>
              </w:rPr>
              <w:t>Сокальська міська рада Львівської області</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Місцезнаходження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sz w:val="20"/>
                <w:szCs w:val="20"/>
              </w:rPr>
            </w:pPr>
            <w:r w:rsidRPr="008F7EB5">
              <w:rPr>
                <w:rFonts w:ascii="Times New Roman" w:hAnsi="Times New Roman"/>
                <w:b/>
                <w:sz w:val="20"/>
                <w:szCs w:val="20"/>
              </w:rPr>
              <w:t xml:space="preserve">80001, Україна , Львівська обл., місто </w:t>
            </w:r>
            <w:proofErr w:type="spellStart"/>
            <w:r w:rsidRPr="008F7EB5">
              <w:rPr>
                <w:rFonts w:ascii="Times New Roman" w:hAnsi="Times New Roman"/>
                <w:b/>
                <w:sz w:val="20"/>
                <w:szCs w:val="20"/>
              </w:rPr>
              <w:t>Сокаль</w:t>
            </w:r>
            <w:proofErr w:type="spellEnd"/>
            <w:r w:rsidR="002F3558">
              <w:rPr>
                <w:rFonts w:ascii="Times New Roman" w:hAnsi="Times New Roman"/>
                <w:b/>
                <w:sz w:val="20"/>
                <w:szCs w:val="20"/>
              </w:rPr>
              <w:t>, вулиця Шептицького, будинок 26</w:t>
            </w:r>
            <w:r w:rsidRPr="008F7EB5">
              <w:rPr>
                <w:rFonts w:ascii="Times New Roman" w:hAnsi="Times New Roman"/>
                <w:b/>
                <w:sz w:val="20"/>
                <w:szCs w:val="20"/>
              </w:rPr>
              <w:t>.</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Код згідно з ЄДРПОУ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rPr>
                <w:rFonts w:ascii="Times New Roman" w:hAnsi="Times New Roman"/>
                <w:sz w:val="20"/>
                <w:szCs w:val="20"/>
              </w:rPr>
            </w:pPr>
            <w:r w:rsidRPr="008F7EB5">
              <w:rPr>
                <w:rFonts w:ascii="Times New Roman" w:hAnsi="Times New Roman"/>
                <w:b/>
                <w:sz w:val="20"/>
                <w:szCs w:val="20"/>
              </w:rPr>
              <w:t>26205171</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Категорія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pStyle w:val="rvps2"/>
              <w:shd w:val="clear" w:color="auto" w:fill="FFFFFF"/>
              <w:spacing w:beforeAutospacing="0" w:afterAutospacing="0"/>
              <w:jc w:val="both"/>
              <w:textAlignment w:val="baseline"/>
              <w:rPr>
                <w:sz w:val="20"/>
                <w:szCs w:val="20"/>
                <w:lang w:val="uk-UA"/>
              </w:rPr>
            </w:pPr>
            <w:r w:rsidRPr="008F7EB5">
              <w:rPr>
                <w:b/>
                <w:sz w:val="20"/>
                <w:szCs w:val="20"/>
                <w:lang w:val="uk-UA"/>
              </w:rPr>
              <w:t>Органи державної влади та органи місцевого самоврядування, зазначені у пункті 1 частини першої статті 2 Закону України «Про публічні закупівлі»</w:t>
            </w:r>
            <w:r w:rsidRPr="008F7EB5">
              <w:rPr>
                <w:b/>
                <w:sz w:val="20"/>
                <w:szCs w:val="20"/>
                <w:shd w:val="clear" w:color="auto" w:fill="FFFFFF"/>
                <w:lang w:val="uk-UA"/>
              </w:rPr>
              <w:t>.</w:t>
            </w:r>
          </w:p>
        </w:tc>
      </w:tr>
    </w:tbl>
    <w:p w:rsidR="002733AB" w:rsidRDefault="001D74DE" w:rsidP="001D74DE">
      <w:pPr>
        <w:spacing w:before="280" w:after="280" w:line="240" w:lineRule="auto"/>
        <w:jc w:val="both"/>
        <w:rPr>
          <w:rFonts w:ascii="Times New Roman" w:eastAsia="Times New Roman" w:hAnsi="Times New Roman"/>
          <w:sz w:val="20"/>
          <w:szCs w:val="20"/>
        </w:rPr>
      </w:pPr>
      <w:bookmarkStart w:id="0" w:name="_heading=h.gjdgxs" w:colFirst="0" w:colLast="0"/>
      <w:bookmarkEnd w:id="0"/>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2733AB" w:rsidRPr="002733AB">
        <w:rPr>
          <w:rFonts w:ascii="Times New Roman" w:eastAsia="Times New Roman" w:hAnsi="Times New Roman"/>
          <w:sz w:val="20"/>
          <w:szCs w:val="20"/>
        </w:rPr>
        <w:t>«</w:t>
      </w:r>
      <w:r w:rsidR="004C5549" w:rsidRPr="004C5549">
        <w:rPr>
          <w:rFonts w:ascii="Times New Roman" w:eastAsia="Times New Roman" w:hAnsi="Times New Roman"/>
          <w:sz w:val="20"/>
          <w:szCs w:val="20"/>
        </w:rPr>
        <w:t xml:space="preserve">Виготовлення Детального план території з метою визначення параметрів земельної ділянки для влаштування та обслуговування кладовища в селі </w:t>
      </w:r>
      <w:proofErr w:type="spellStart"/>
      <w:r w:rsidR="004C5549" w:rsidRPr="004C5549">
        <w:rPr>
          <w:rFonts w:ascii="Times New Roman" w:eastAsia="Times New Roman" w:hAnsi="Times New Roman"/>
          <w:sz w:val="20"/>
          <w:szCs w:val="20"/>
        </w:rPr>
        <w:t>Тудорковичі</w:t>
      </w:r>
      <w:proofErr w:type="spellEnd"/>
      <w:r w:rsidR="004C5549" w:rsidRPr="004C5549">
        <w:rPr>
          <w:rFonts w:ascii="Times New Roman" w:eastAsia="Times New Roman" w:hAnsi="Times New Roman"/>
          <w:sz w:val="20"/>
          <w:szCs w:val="20"/>
        </w:rPr>
        <w:t xml:space="preserve"> Шептицького району Львівської області</w:t>
      </w:r>
      <w:r w:rsidR="002733AB" w:rsidRPr="002733AB">
        <w:rPr>
          <w:rFonts w:ascii="Times New Roman" w:eastAsia="Times New Roman" w:hAnsi="Times New Roman"/>
          <w:sz w:val="20"/>
          <w:szCs w:val="20"/>
        </w:rPr>
        <w:t>»</w:t>
      </w:r>
      <w:r w:rsidR="002733AB">
        <w:rPr>
          <w:rFonts w:ascii="Times New Roman" w:eastAsia="Times New Roman" w:hAnsi="Times New Roman"/>
          <w:sz w:val="20"/>
          <w:szCs w:val="20"/>
        </w:rPr>
        <w:t xml:space="preserve">, </w:t>
      </w:r>
      <w:r w:rsidR="004C5549" w:rsidRPr="004C5549">
        <w:rPr>
          <w:rFonts w:ascii="Times New Roman" w:eastAsia="Times New Roman" w:hAnsi="Times New Roman"/>
          <w:sz w:val="20"/>
          <w:szCs w:val="20"/>
        </w:rPr>
        <w:t>ДК 021:2015: 71410000-5 Послуги у сфері містобудування</w:t>
      </w:r>
      <w:r w:rsidR="002733AB">
        <w:rPr>
          <w:rFonts w:ascii="Times New Roman" w:eastAsia="Times New Roman" w:hAnsi="Times New Roman"/>
          <w:sz w:val="20"/>
          <w:szCs w:val="20"/>
        </w:rPr>
        <w:t>;</w:t>
      </w:r>
    </w:p>
    <w:p w:rsidR="001D74DE" w:rsidRDefault="001D74DE" w:rsidP="001D74DE">
      <w:pPr>
        <w:spacing w:before="280" w:after="280" w:line="240" w:lineRule="auto"/>
        <w:jc w:val="both"/>
        <w:rPr>
          <w:rFonts w:ascii="Times New Roman" w:hAnsi="Times New Roman"/>
          <w:b/>
          <w:color w:val="333333"/>
          <w:sz w:val="20"/>
          <w:szCs w:val="20"/>
          <w:shd w:val="clear" w:color="auto" w:fill="FFFFFF"/>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Відкриті торги </w:t>
      </w:r>
      <w:r w:rsidR="006B71D2">
        <w:rPr>
          <w:rFonts w:ascii="Times New Roman" w:eastAsia="Times New Roman" w:hAnsi="Times New Roman"/>
          <w:sz w:val="20"/>
          <w:szCs w:val="20"/>
        </w:rPr>
        <w:t>(</w:t>
      </w:r>
      <w:r>
        <w:rPr>
          <w:rFonts w:ascii="Times New Roman" w:eastAsia="Times New Roman" w:hAnsi="Times New Roman"/>
          <w:sz w:val="20"/>
          <w:szCs w:val="20"/>
        </w:rPr>
        <w:t>з особливостями</w:t>
      </w:r>
      <w:r w:rsidR="006B71D2">
        <w:rPr>
          <w:rFonts w:ascii="Times New Roman" w:eastAsia="Times New Roman" w:hAnsi="Times New Roman"/>
          <w:sz w:val="20"/>
          <w:szCs w:val="20"/>
        </w:rPr>
        <w:t>)</w:t>
      </w:r>
      <w:r>
        <w:rPr>
          <w:rFonts w:ascii="Times New Roman" w:eastAsia="Times New Roman" w:hAnsi="Times New Roman"/>
          <w:sz w:val="20"/>
          <w:szCs w:val="20"/>
        </w:rPr>
        <w:t xml:space="preserve"> </w:t>
      </w:r>
      <w:r w:rsidR="008A3C48" w:rsidRPr="008A3C48">
        <w:rPr>
          <w:rFonts w:ascii="Times New Roman" w:hAnsi="Times New Roman"/>
          <w:b/>
          <w:color w:val="333333"/>
          <w:szCs w:val="20"/>
          <w:shd w:val="clear" w:color="auto" w:fill="FFFFFF"/>
        </w:rPr>
        <w:t>UA-2025-10-06-010226-a</w:t>
      </w:r>
      <w:r w:rsidR="006B71D2">
        <w:rPr>
          <w:rFonts w:ascii="Times New Roman" w:hAnsi="Times New Roman"/>
          <w:b/>
          <w:color w:val="333333"/>
          <w:szCs w:val="20"/>
          <w:shd w:val="clear" w:color="auto" w:fill="FFFFFF"/>
        </w:rPr>
        <w:t>.</w:t>
      </w:r>
    </w:p>
    <w:p w:rsidR="001D74DE" w:rsidRDefault="001D74DE" w:rsidP="001D74DE">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8A3C48" w:rsidRPr="008A3C48">
        <w:rPr>
          <w:rFonts w:ascii="Times New Roman" w:eastAsia="Times New Roman" w:hAnsi="Times New Roman"/>
          <w:b/>
          <w:sz w:val="20"/>
          <w:szCs w:val="20"/>
        </w:rPr>
        <w:t xml:space="preserve">79 200 </w:t>
      </w:r>
      <w:proofErr w:type="spellStart"/>
      <w:r w:rsidR="008A3C48" w:rsidRPr="008A3C48">
        <w:rPr>
          <w:rFonts w:ascii="Times New Roman" w:eastAsia="Times New Roman" w:hAnsi="Times New Roman"/>
          <w:b/>
          <w:sz w:val="20"/>
          <w:szCs w:val="20"/>
        </w:rPr>
        <w:t>грн</w:t>
      </w:r>
      <w:proofErr w:type="spellEnd"/>
      <w:r w:rsidR="008A3C48" w:rsidRPr="008A3C48">
        <w:rPr>
          <w:rFonts w:ascii="Times New Roman" w:eastAsia="Times New Roman" w:hAnsi="Times New Roman"/>
          <w:b/>
          <w:sz w:val="20"/>
          <w:szCs w:val="20"/>
        </w:rPr>
        <w:t xml:space="preserve"> з ПДВ</w:t>
      </w:r>
      <w:r>
        <w:rPr>
          <w:rFonts w:ascii="Times New Roman" w:eastAsia="Times New Roman" w:hAnsi="Times New Roman"/>
          <w:sz w:val="20"/>
          <w:szCs w:val="20"/>
        </w:rPr>
        <w:t xml:space="preserve">, </w:t>
      </w:r>
      <w:r w:rsidR="006B71D2">
        <w:rPr>
          <w:rFonts w:ascii="Times New Roman" w:eastAsia="Times New Roman" w:hAnsi="Times New Roman"/>
          <w:sz w:val="20"/>
          <w:szCs w:val="20"/>
        </w:rPr>
        <w:t xml:space="preserve">що включає кошти місцевого та обласного бюджетів, </w:t>
      </w:r>
      <w:r w:rsidR="00857993">
        <w:rPr>
          <w:rFonts w:ascii="Times New Roman" w:eastAsia="Times New Roman" w:hAnsi="Times New Roman"/>
          <w:color w:val="000000"/>
          <w:szCs w:val="20"/>
        </w:rPr>
        <w:t>КЕКВ 2281</w:t>
      </w:r>
      <w:r>
        <w:rPr>
          <w:rFonts w:ascii="Times New Roman" w:eastAsia="Times New Roman" w:hAnsi="Times New Roman"/>
          <w:color w:val="000000"/>
          <w:szCs w:val="20"/>
        </w:rPr>
        <w:t>.</w:t>
      </w:r>
    </w:p>
    <w:p w:rsidR="001D74DE" w:rsidRDefault="001D74DE" w:rsidP="001D74DE">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55219A" w:rsidRPr="0055219A">
        <w:rPr>
          <w:rFonts w:ascii="Times New Roman" w:eastAsia="Times New Roman" w:hAnsi="Times New Roman"/>
          <w:sz w:val="20"/>
          <w:szCs w:val="20"/>
        </w:rPr>
        <w:t xml:space="preserve">79 200 </w:t>
      </w:r>
      <w:proofErr w:type="spellStart"/>
      <w:r w:rsidR="0055219A" w:rsidRPr="0055219A">
        <w:rPr>
          <w:rFonts w:ascii="Times New Roman" w:eastAsia="Times New Roman" w:hAnsi="Times New Roman"/>
          <w:sz w:val="20"/>
          <w:szCs w:val="20"/>
        </w:rPr>
        <w:t>грн</w:t>
      </w:r>
      <w:proofErr w:type="spellEnd"/>
      <w:r w:rsidR="0055219A" w:rsidRPr="0055219A">
        <w:rPr>
          <w:rFonts w:ascii="Times New Roman" w:eastAsia="Times New Roman" w:hAnsi="Times New Roman"/>
          <w:sz w:val="20"/>
          <w:szCs w:val="20"/>
        </w:rPr>
        <w:t xml:space="preserve"> з ПДВ</w:t>
      </w:r>
      <w:r w:rsidR="0055219A">
        <w:rPr>
          <w:rFonts w:ascii="Times New Roman" w:eastAsia="Times New Roman" w:hAnsi="Times New Roman"/>
          <w:sz w:val="20"/>
          <w:szCs w:val="20"/>
        </w:rPr>
        <w:t>.</w:t>
      </w:r>
      <w:bookmarkStart w:id="1" w:name="_GoBack"/>
      <w:bookmarkEnd w:id="1"/>
    </w:p>
    <w:p w:rsidR="001D74DE" w:rsidRPr="007A292C" w:rsidRDefault="00220C13" w:rsidP="006B71D2">
      <w:pPr>
        <w:spacing w:after="0" w:line="240" w:lineRule="auto"/>
        <w:ind w:firstLine="567"/>
        <w:jc w:val="both"/>
        <w:rPr>
          <w:rFonts w:ascii="Times New Roman" w:eastAsia="Times New Roman" w:hAnsi="Times New Roman"/>
          <w:sz w:val="20"/>
          <w:szCs w:val="20"/>
        </w:rPr>
      </w:pPr>
      <w:r w:rsidRPr="00220C13">
        <w:rPr>
          <w:rFonts w:ascii="Times New Roman" w:eastAsia="Times New Roman" w:hAnsi="Times New Roman"/>
          <w:sz w:val="20"/>
          <w:szCs w:val="20"/>
        </w:rPr>
        <w:t>Розрахунок очік</w:t>
      </w:r>
      <w:r>
        <w:rPr>
          <w:rFonts w:ascii="Times New Roman" w:eastAsia="Times New Roman" w:hAnsi="Times New Roman"/>
          <w:sz w:val="20"/>
          <w:szCs w:val="20"/>
        </w:rPr>
        <w:t xml:space="preserve">уваної вартості  закупівлі </w:t>
      </w:r>
      <w:r w:rsidRPr="00220C13">
        <w:rPr>
          <w:rFonts w:ascii="Times New Roman" w:eastAsia="Times New Roman" w:hAnsi="Times New Roman"/>
          <w:sz w:val="20"/>
          <w:szCs w:val="20"/>
        </w:rPr>
        <w:t xml:space="preserve"> здійснювався з урахуванням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Замовник використовував, як загальнодоступну інформацію щодо ціни </w:t>
      </w:r>
      <w:r w:rsidR="006B71D2">
        <w:rPr>
          <w:rFonts w:ascii="Times New Roman" w:eastAsia="Times New Roman" w:hAnsi="Times New Roman"/>
          <w:sz w:val="20"/>
          <w:szCs w:val="20"/>
        </w:rPr>
        <w:t>товарів</w:t>
      </w:r>
      <w:r w:rsidRPr="00220C13">
        <w:rPr>
          <w:rFonts w:ascii="Times New Roman" w:eastAsia="Times New Roman" w:hAnsi="Times New Roman"/>
          <w:sz w:val="20"/>
          <w:szCs w:val="20"/>
        </w:rPr>
        <w:t>, яка міститься у відкритих джерелах (у тому числі на сайтах виробників та/або постачальників відповідної продукції, в електронній системі закупівель "</w:t>
      </w:r>
      <w:proofErr w:type="spellStart"/>
      <w:r w:rsidRPr="00220C13">
        <w:rPr>
          <w:rFonts w:ascii="Times New Roman" w:eastAsia="Times New Roman" w:hAnsi="Times New Roman"/>
          <w:sz w:val="20"/>
          <w:szCs w:val="20"/>
        </w:rPr>
        <w:t>Prozorro</w:t>
      </w:r>
      <w:proofErr w:type="spellEnd"/>
      <w:r w:rsidRPr="00220C13">
        <w:rPr>
          <w:rFonts w:ascii="Times New Roman" w:eastAsia="Times New Roman" w:hAnsi="Times New Roman"/>
          <w:sz w:val="20"/>
          <w:szCs w:val="20"/>
        </w:rPr>
        <w:t>" та на аналогічних торгівельних електронних майданчиках, тощо), так і інформацію, отриману шляхом проведення ринкових консультацій</w:t>
      </w:r>
      <w:r w:rsidR="008A5D9A">
        <w:rPr>
          <w:rFonts w:ascii="Times New Roman" w:eastAsia="Times New Roman" w:hAnsi="Times New Roman"/>
          <w:sz w:val="20"/>
          <w:szCs w:val="20"/>
        </w:rPr>
        <w:t xml:space="preserve"> та комерційних пропозицій </w:t>
      </w:r>
      <w:r w:rsidRPr="00220C13">
        <w:rPr>
          <w:rFonts w:ascii="Times New Roman" w:eastAsia="Times New Roman" w:hAnsi="Times New Roman"/>
          <w:sz w:val="20"/>
          <w:szCs w:val="20"/>
        </w:rPr>
        <w:t xml:space="preserve">. </w:t>
      </w:r>
    </w:p>
    <w:p w:rsidR="001D74DE" w:rsidRPr="00B11F4E" w:rsidRDefault="001D74DE" w:rsidP="00220C13">
      <w:pPr>
        <w:spacing w:after="0" w:line="240" w:lineRule="auto"/>
        <w:jc w:val="both"/>
        <w:rPr>
          <w:rFonts w:ascii="Times New Roman" w:eastAsia="Times New Roman" w:hAnsi="Times New Roman"/>
          <w:i/>
          <w:color w:val="000000" w:themeColor="text1"/>
          <w:sz w:val="20"/>
          <w:szCs w:val="20"/>
          <w:highlight w:val="yellow"/>
        </w:rPr>
      </w:pPr>
    </w:p>
    <w:p w:rsidR="001D74DE" w:rsidRDefault="001D74DE" w:rsidP="001D74DE">
      <w:pPr>
        <w:spacing w:after="120" w:line="240" w:lineRule="auto"/>
        <w:jc w:val="center"/>
        <w:rPr>
          <w:rFonts w:ascii="Times New Roman" w:eastAsia="Times New Roman" w:hAnsi="Times New Roman"/>
          <w:b/>
          <w:sz w:val="20"/>
          <w:szCs w:val="20"/>
          <w:u w:val="single"/>
        </w:rPr>
      </w:pPr>
      <w:r w:rsidRPr="00D715A8">
        <w:rPr>
          <w:rFonts w:ascii="Times New Roman" w:eastAsia="Times New Roman" w:hAnsi="Times New Roman"/>
          <w:b/>
          <w:sz w:val="20"/>
          <w:szCs w:val="20"/>
          <w:u w:val="single"/>
        </w:rPr>
        <w:t>Обґрунтування технічних, якісних характеристик.</w:t>
      </w:r>
      <w:bookmarkStart w:id="2" w:name="_heading=h.1fob9te" w:colFirst="0" w:colLast="0"/>
      <w:bookmarkEnd w:id="2"/>
    </w:p>
    <w:p w:rsidR="00091C4D" w:rsidRDefault="00091C4D" w:rsidP="00091C4D">
      <w:pPr>
        <w:jc w:val="both"/>
        <w:rPr>
          <w:rFonts w:ascii="Times New Roman" w:hAnsi="Times New Roman"/>
          <w:sz w:val="20"/>
          <w:u w:val="single"/>
        </w:rPr>
      </w:pPr>
      <w:r w:rsidRPr="00091C4D">
        <w:rPr>
          <w:rFonts w:ascii="Times New Roman" w:hAnsi="Times New Roman"/>
          <w:b/>
          <w:sz w:val="20"/>
          <w:u w:val="single"/>
        </w:rPr>
        <w:t xml:space="preserve">Замовник: </w:t>
      </w:r>
      <w:r w:rsidRPr="00091C4D">
        <w:rPr>
          <w:rFonts w:ascii="Times New Roman" w:hAnsi="Times New Roman"/>
          <w:sz w:val="20"/>
          <w:u w:val="single"/>
        </w:rPr>
        <w:t>Сокальська міська рада Львівської області</w:t>
      </w:r>
    </w:p>
    <w:p w:rsidR="003220C3" w:rsidRPr="00091C4D" w:rsidRDefault="003220C3" w:rsidP="00091C4D">
      <w:pPr>
        <w:jc w:val="both"/>
        <w:rPr>
          <w:rFonts w:ascii="Times New Roman" w:hAnsi="Times New Roman"/>
          <w:sz w:val="20"/>
          <w:u w:val="single"/>
        </w:rPr>
      </w:pPr>
      <w:r>
        <w:rPr>
          <w:rFonts w:ascii="Times New Roman" w:hAnsi="Times New Roman"/>
          <w:sz w:val="20"/>
          <w:u w:val="single"/>
        </w:rPr>
        <w:t>Ініціатор: Відділ архітектури та містобудування</w:t>
      </w:r>
    </w:p>
    <w:p w:rsidR="00091C4D" w:rsidRPr="00091C4D" w:rsidRDefault="00091C4D" w:rsidP="00091C4D">
      <w:pPr>
        <w:jc w:val="both"/>
        <w:rPr>
          <w:rFonts w:ascii="Times New Roman" w:hAnsi="Times New Roman"/>
          <w:sz w:val="20"/>
          <w:u w:val="single"/>
        </w:rPr>
      </w:pPr>
      <w:r w:rsidRPr="00091C4D">
        <w:rPr>
          <w:rFonts w:ascii="Times New Roman" w:hAnsi="Times New Roman"/>
          <w:b/>
          <w:sz w:val="20"/>
          <w:u w:val="single"/>
        </w:rPr>
        <w:t xml:space="preserve">Обсяг надання послуг: </w:t>
      </w:r>
      <w:r w:rsidRPr="00091C4D">
        <w:rPr>
          <w:rFonts w:ascii="Times New Roman" w:hAnsi="Times New Roman"/>
          <w:sz w:val="20"/>
          <w:u w:val="single"/>
        </w:rPr>
        <w:t xml:space="preserve">1 послуга. </w:t>
      </w:r>
    </w:p>
    <w:p w:rsidR="00091C4D" w:rsidRPr="00091C4D" w:rsidRDefault="00091C4D" w:rsidP="00091C4D">
      <w:pPr>
        <w:jc w:val="both"/>
        <w:rPr>
          <w:rFonts w:ascii="Times New Roman" w:hAnsi="Times New Roman"/>
          <w:b/>
          <w:sz w:val="20"/>
          <w:u w:val="single"/>
        </w:rPr>
      </w:pPr>
      <w:r w:rsidRPr="00091C4D">
        <w:rPr>
          <w:rFonts w:ascii="Times New Roman" w:hAnsi="Times New Roman"/>
          <w:b/>
          <w:sz w:val="20"/>
          <w:u w:val="single"/>
        </w:rPr>
        <w:t xml:space="preserve">Термін надання послуги: </w:t>
      </w:r>
      <w:r w:rsidRPr="00091C4D">
        <w:rPr>
          <w:rFonts w:ascii="Times New Roman" w:hAnsi="Times New Roman"/>
          <w:sz w:val="20"/>
          <w:u w:val="single"/>
        </w:rPr>
        <w:t xml:space="preserve">до 01 </w:t>
      </w:r>
      <w:proofErr w:type="spellStart"/>
      <w:r w:rsidR="000658DC">
        <w:rPr>
          <w:rFonts w:ascii="Times New Roman" w:hAnsi="Times New Roman"/>
          <w:sz w:val="20"/>
          <w:u w:val="single"/>
        </w:rPr>
        <w:t>груня</w:t>
      </w:r>
      <w:proofErr w:type="spellEnd"/>
      <w:r w:rsidRPr="00091C4D">
        <w:rPr>
          <w:rFonts w:ascii="Times New Roman" w:hAnsi="Times New Roman"/>
          <w:sz w:val="20"/>
          <w:u w:val="single"/>
        </w:rPr>
        <w:t xml:space="preserve"> 2025 року</w:t>
      </w:r>
      <w:r w:rsidRPr="00091C4D">
        <w:rPr>
          <w:rFonts w:ascii="Times New Roman" w:hAnsi="Times New Roman"/>
          <w:b/>
          <w:sz w:val="20"/>
          <w:u w:val="single"/>
        </w:rPr>
        <w:t>.</w:t>
      </w:r>
    </w:p>
    <w:p w:rsidR="00091C4D" w:rsidRPr="00091C4D" w:rsidRDefault="00091C4D" w:rsidP="00091C4D">
      <w:pPr>
        <w:jc w:val="both"/>
        <w:rPr>
          <w:rFonts w:ascii="Times New Roman" w:hAnsi="Times New Roman"/>
          <w:bCs/>
          <w:sz w:val="20"/>
          <w:u w:val="single"/>
        </w:rPr>
      </w:pPr>
      <w:r w:rsidRPr="00091C4D">
        <w:rPr>
          <w:rFonts w:ascii="Times New Roman" w:hAnsi="Times New Roman"/>
          <w:b/>
          <w:sz w:val="20"/>
          <w:u w:val="single"/>
        </w:rPr>
        <w:t xml:space="preserve">Місце  надання послуг: </w:t>
      </w:r>
      <w:r w:rsidR="000658DC">
        <w:rPr>
          <w:rFonts w:ascii="Times New Roman" w:hAnsi="Times New Roman"/>
          <w:bCs/>
          <w:sz w:val="20"/>
          <w:u w:val="single"/>
        </w:rPr>
        <w:t>80010</w:t>
      </w:r>
      <w:r w:rsidRPr="00091C4D">
        <w:rPr>
          <w:rFonts w:ascii="Times New Roman" w:hAnsi="Times New Roman"/>
          <w:bCs/>
          <w:sz w:val="20"/>
          <w:u w:val="single"/>
        </w:rPr>
        <w:t xml:space="preserve">, Львівська область, Шептицький район, </w:t>
      </w:r>
      <w:proofErr w:type="spellStart"/>
      <w:r w:rsidR="000658DC">
        <w:rPr>
          <w:rFonts w:ascii="Times New Roman" w:hAnsi="Times New Roman"/>
          <w:bCs/>
          <w:sz w:val="20"/>
          <w:u w:val="single"/>
        </w:rPr>
        <w:t>с.Тудорковичі</w:t>
      </w:r>
      <w:proofErr w:type="spellEnd"/>
      <w:r w:rsidR="000658DC">
        <w:rPr>
          <w:rFonts w:ascii="Times New Roman" w:hAnsi="Times New Roman"/>
          <w:bCs/>
          <w:sz w:val="20"/>
          <w:u w:val="single"/>
        </w:rPr>
        <w:t>.</w:t>
      </w:r>
    </w:p>
    <w:p w:rsidR="00091C4D" w:rsidRPr="00091C4D" w:rsidRDefault="00091C4D" w:rsidP="00091C4D">
      <w:pPr>
        <w:jc w:val="both"/>
        <w:rPr>
          <w:rFonts w:ascii="Times New Roman" w:hAnsi="Times New Roman"/>
          <w:sz w:val="20"/>
          <w:u w:val="single"/>
        </w:rPr>
      </w:pPr>
    </w:p>
    <w:p w:rsidR="000658DC" w:rsidRPr="000658DC" w:rsidRDefault="000658DC" w:rsidP="000658DC">
      <w:pPr>
        <w:widowControl w:val="0"/>
        <w:suppressAutoHyphens/>
        <w:autoSpaceDE w:val="0"/>
        <w:spacing w:before="240" w:after="0" w:line="240" w:lineRule="auto"/>
        <w:jc w:val="center"/>
        <w:rPr>
          <w:rFonts w:ascii="Times New Roman" w:eastAsia="Times New Roman" w:hAnsi="Times New Roman" w:cs="Times New Roman CYR"/>
          <w:b/>
          <w:sz w:val="24"/>
          <w:szCs w:val="20"/>
          <w:lang w:val="ru-RU" w:eastAsia="zh-CN"/>
        </w:rPr>
      </w:pPr>
      <w:proofErr w:type="spellStart"/>
      <w:r w:rsidRPr="000658DC">
        <w:rPr>
          <w:rFonts w:ascii="Times New Roman" w:eastAsia="Times New Roman" w:hAnsi="Times New Roman" w:cs="Times New Roman CYR"/>
          <w:b/>
          <w:sz w:val="24"/>
          <w:szCs w:val="20"/>
          <w:lang w:val="ru-RU" w:eastAsia="zh-CN"/>
        </w:rPr>
        <w:lastRenderedPageBreak/>
        <w:t>Виготовлення</w:t>
      </w:r>
      <w:proofErr w:type="spellEnd"/>
      <w:r w:rsidRPr="000658DC">
        <w:rPr>
          <w:rFonts w:ascii="Times New Roman" w:eastAsia="Times New Roman" w:hAnsi="Times New Roman" w:cs="Times New Roman CYR"/>
          <w:b/>
          <w:sz w:val="24"/>
          <w:szCs w:val="20"/>
          <w:lang w:val="ru-RU" w:eastAsia="zh-CN"/>
        </w:rPr>
        <w:t xml:space="preserve"> </w:t>
      </w:r>
      <w:proofErr w:type="gramStart"/>
      <w:r w:rsidRPr="000658DC">
        <w:rPr>
          <w:rFonts w:ascii="Times New Roman" w:eastAsia="Times New Roman" w:hAnsi="Times New Roman" w:cs="Times New Roman CYR"/>
          <w:b/>
          <w:sz w:val="24"/>
          <w:szCs w:val="20"/>
          <w:lang w:val="ru-RU" w:eastAsia="zh-CN"/>
        </w:rPr>
        <w:t>Детального</w:t>
      </w:r>
      <w:proofErr w:type="gramEnd"/>
      <w:r w:rsidRPr="000658DC">
        <w:rPr>
          <w:rFonts w:ascii="Times New Roman" w:eastAsia="Times New Roman" w:hAnsi="Times New Roman" w:cs="Times New Roman CYR"/>
          <w:b/>
          <w:sz w:val="24"/>
          <w:szCs w:val="20"/>
          <w:lang w:val="ru-RU" w:eastAsia="zh-CN"/>
        </w:rPr>
        <w:t xml:space="preserve"> план </w:t>
      </w:r>
      <w:proofErr w:type="spellStart"/>
      <w:r w:rsidRPr="000658DC">
        <w:rPr>
          <w:rFonts w:ascii="Times New Roman" w:eastAsia="Times New Roman" w:hAnsi="Times New Roman" w:cs="Times New Roman CYR"/>
          <w:b/>
          <w:sz w:val="24"/>
          <w:szCs w:val="20"/>
          <w:lang w:val="ru-RU" w:eastAsia="zh-CN"/>
        </w:rPr>
        <w:t>території</w:t>
      </w:r>
      <w:proofErr w:type="spellEnd"/>
      <w:r w:rsidRPr="000658DC">
        <w:rPr>
          <w:rFonts w:ascii="Times New Roman" w:eastAsia="Times New Roman" w:hAnsi="Times New Roman" w:cs="Times New Roman CYR"/>
          <w:b/>
          <w:sz w:val="24"/>
          <w:szCs w:val="20"/>
          <w:lang w:val="ru-RU" w:eastAsia="zh-CN"/>
        </w:rPr>
        <w:t xml:space="preserve"> з метою </w:t>
      </w:r>
      <w:proofErr w:type="spellStart"/>
      <w:r w:rsidRPr="000658DC">
        <w:rPr>
          <w:rFonts w:ascii="Times New Roman" w:eastAsia="Times New Roman" w:hAnsi="Times New Roman" w:cs="Times New Roman CYR"/>
          <w:b/>
          <w:sz w:val="24"/>
          <w:szCs w:val="20"/>
          <w:lang w:val="ru-RU" w:eastAsia="zh-CN"/>
        </w:rPr>
        <w:t>визначення</w:t>
      </w:r>
      <w:proofErr w:type="spellEnd"/>
      <w:r w:rsidRPr="000658DC">
        <w:rPr>
          <w:rFonts w:ascii="Times New Roman" w:eastAsia="Times New Roman" w:hAnsi="Times New Roman" w:cs="Times New Roman CYR"/>
          <w:b/>
          <w:sz w:val="24"/>
          <w:szCs w:val="20"/>
          <w:lang w:val="ru-RU" w:eastAsia="zh-CN"/>
        </w:rPr>
        <w:t xml:space="preserve"> </w:t>
      </w:r>
      <w:proofErr w:type="spellStart"/>
      <w:r w:rsidRPr="000658DC">
        <w:rPr>
          <w:rFonts w:ascii="Times New Roman" w:eastAsia="Times New Roman" w:hAnsi="Times New Roman" w:cs="Times New Roman CYR"/>
          <w:b/>
          <w:sz w:val="24"/>
          <w:szCs w:val="20"/>
          <w:lang w:val="ru-RU" w:eastAsia="zh-CN"/>
        </w:rPr>
        <w:t>параметрів</w:t>
      </w:r>
      <w:proofErr w:type="spellEnd"/>
      <w:r w:rsidRPr="000658DC">
        <w:rPr>
          <w:rFonts w:ascii="Times New Roman" w:eastAsia="Times New Roman" w:hAnsi="Times New Roman" w:cs="Times New Roman CYR"/>
          <w:b/>
          <w:sz w:val="24"/>
          <w:szCs w:val="20"/>
          <w:lang w:val="ru-RU" w:eastAsia="zh-CN"/>
        </w:rPr>
        <w:t xml:space="preserve"> </w:t>
      </w:r>
      <w:proofErr w:type="spellStart"/>
      <w:r w:rsidRPr="000658DC">
        <w:rPr>
          <w:rFonts w:ascii="Times New Roman" w:eastAsia="Times New Roman" w:hAnsi="Times New Roman" w:cs="Times New Roman CYR"/>
          <w:b/>
          <w:sz w:val="24"/>
          <w:szCs w:val="20"/>
          <w:lang w:val="ru-RU" w:eastAsia="zh-CN"/>
        </w:rPr>
        <w:t>земельної</w:t>
      </w:r>
      <w:proofErr w:type="spellEnd"/>
      <w:r w:rsidRPr="000658DC">
        <w:rPr>
          <w:rFonts w:ascii="Times New Roman" w:eastAsia="Times New Roman" w:hAnsi="Times New Roman" w:cs="Times New Roman CYR"/>
          <w:b/>
          <w:sz w:val="24"/>
          <w:szCs w:val="20"/>
          <w:lang w:val="ru-RU" w:eastAsia="zh-CN"/>
        </w:rPr>
        <w:t xml:space="preserve"> </w:t>
      </w:r>
      <w:proofErr w:type="spellStart"/>
      <w:r w:rsidRPr="000658DC">
        <w:rPr>
          <w:rFonts w:ascii="Times New Roman" w:eastAsia="Times New Roman" w:hAnsi="Times New Roman" w:cs="Times New Roman CYR"/>
          <w:b/>
          <w:sz w:val="24"/>
          <w:szCs w:val="20"/>
          <w:lang w:val="ru-RU" w:eastAsia="zh-CN"/>
        </w:rPr>
        <w:t>ділянки</w:t>
      </w:r>
      <w:proofErr w:type="spellEnd"/>
      <w:r w:rsidRPr="000658DC">
        <w:rPr>
          <w:rFonts w:ascii="Times New Roman" w:eastAsia="Times New Roman" w:hAnsi="Times New Roman" w:cs="Times New Roman CYR"/>
          <w:b/>
          <w:sz w:val="24"/>
          <w:szCs w:val="20"/>
          <w:lang w:val="ru-RU" w:eastAsia="zh-CN"/>
        </w:rPr>
        <w:t xml:space="preserve"> для </w:t>
      </w:r>
      <w:proofErr w:type="spellStart"/>
      <w:r w:rsidRPr="000658DC">
        <w:rPr>
          <w:rFonts w:ascii="Times New Roman" w:eastAsia="Times New Roman" w:hAnsi="Times New Roman" w:cs="Times New Roman CYR"/>
          <w:b/>
          <w:sz w:val="24"/>
          <w:szCs w:val="20"/>
          <w:lang w:val="ru-RU" w:eastAsia="zh-CN"/>
        </w:rPr>
        <w:t>влаштування</w:t>
      </w:r>
      <w:proofErr w:type="spellEnd"/>
      <w:r w:rsidRPr="000658DC">
        <w:rPr>
          <w:rFonts w:ascii="Times New Roman" w:eastAsia="Times New Roman" w:hAnsi="Times New Roman" w:cs="Times New Roman CYR"/>
          <w:b/>
          <w:sz w:val="24"/>
          <w:szCs w:val="20"/>
          <w:lang w:val="ru-RU" w:eastAsia="zh-CN"/>
        </w:rPr>
        <w:t xml:space="preserve"> та </w:t>
      </w:r>
      <w:proofErr w:type="spellStart"/>
      <w:r w:rsidRPr="000658DC">
        <w:rPr>
          <w:rFonts w:ascii="Times New Roman" w:eastAsia="Times New Roman" w:hAnsi="Times New Roman" w:cs="Times New Roman CYR"/>
          <w:b/>
          <w:sz w:val="24"/>
          <w:szCs w:val="20"/>
          <w:lang w:val="ru-RU" w:eastAsia="zh-CN"/>
        </w:rPr>
        <w:t>обслуговування</w:t>
      </w:r>
      <w:proofErr w:type="spellEnd"/>
      <w:r w:rsidRPr="000658DC">
        <w:rPr>
          <w:rFonts w:ascii="Times New Roman" w:eastAsia="Times New Roman" w:hAnsi="Times New Roman" w:cs="Times New Roman CYR"/>
          <w:b/>
          <w:sz w:val="24"/>
          <w:szCs w:val="20"/>
          <w:lang w:val="ru-RU" w:eastAsia="zh-CN"/>
        </w:rPr>
        <w:t xml:space="preserve"> </w:t>
      </w:r>
      <w:proofErr w:type="spellStart"/>
      <w:r w:rsidRPr="000658DC">
        <w:rPr>
          <w:rFonts w:ascii="Times New Roman" w:eastAsia="Times New Roman" w:hAnsi="Times New Roman" w:cs="Times New Roman CYR"/>
          <w:b/>
          <w:sz w:val="24"/>
          <w:szCs w:val="20"/>
          <w:lang w:val="ru-RU" w:eastAsia="zh-CN"/>
        </w:rPr>
        <w:t>кладовища</w:t>
      </w:r>
      <w:proofErr w:type="spellEnd"/>
      <w:r w:rsidRPr="000658DC">
        <w:rPr>
          <w:rFonts w:ascii="Times New Roman" w:eastAsia="Times New Roman" w:hAnsi="Times New Roman" w:cs="Times New Roman CYR"/>
          <w:b/>
          <w:sz w:val="24"/>
          <w:szCs w:val="20"/>
          <w:lang w:val="ru-RU" w:eastAsia="zh-CN"/>
        </w:rPr>
        <w:t xml:space="preserve"> в </w:t>
      </w:r>
      <w:proofErr w:type="spellStart"/>
      <w:r w:rsidRPr="000658DC">
        <w:rPr>
          <w:rFonts w:ascii="Times New Roman" w:eastAsia="Times New Roman" w:hAnsi="Times New Roman" w:cs="Times New Roman CYR"/>
          <w:b/>
          <w:sz w:val="24"/>
          <w:szCs w:val="20"/>
          <w:lang w:val="ru-RU" w:eastAsia="zh-CN"/>
        </w:rPr>
        <w:t>селі</w:t>
      </w:r>
      <w:proofErr w:type="spellEnd"/>
      <w:r w:rsidRPr="000658DC">
        <w:rPr>
          <w:rFonts w:ascii="Times New Roman" w:eastAsia="Times New Roman" w:hAnsi="Times New Roman" w:cs="Times New Roman CYR"/>
          <w:b/>
          <w:sz w:val="24"/>
          <w:szCs w:val="20"/>
          <w:lang w:val="ru-RU" w:eastAsia="zh-CN"/>
        </w:rPr>
        <w:t xml:space="preserve"> </w:t>
      </w:r>
      <w:proofErr w:type="spellStart"/>
      <w:r w:rsidRPr="000658DC">
        <w:rPr>
          <w:rFonts w:ascii="Times New Roman" w:eastAsia="Times New Roman" w:hAnsi="Times New Roman" w:cs="Times New Roman CYR"/>
          <w:b/>
          <w:sz w:val="24"/>
          <w:szCs w:val="20"/>
          <w:lang w:val="ru-RU" w:eastAsia="zh-CN"/>
        </w:rPr>
        <w:t>Тудорковичі</w:t>
      </w:r>
      <w:proofErr w:type="spellEnd"/>
      <w:r w:rsidRPr="000658DC">
        <w:rPr>
          <w:rFonts w:ascii="Times New Roman" w:eastAsia="Times New Roman" w:hAnsi="Times New Roman" w:cs="Times New Roman CYR"/>
          <w:b/>
          <w:sz w:val="24"/>
          <w:szCs w:val="20"/>
          <w:lang w:val="ru-RU" w:eastAsia="zh-CN"/>
        </w:rPr>
        <w:t xml:space="preserve"> </w:t>
      </w:r>
      <w:proofErr w:type="spellStart"/>
      <w:r w:rsidRPr="000658DC">
        <w:rPr>
          <w:rFonts w:ascii="Times New Roman" w:eastAsia="Times New Roman" w:hAnsi="Times New Roman" w:cs="Times New Roman CYR"/>
          <w:b/>
          <w:sz w:val="24"/>
          <w:szCs w:val="20"/>
          <w:lang w:val="ru-RU" w:eastAsia="zh-CN"/>
        </w:rPr>
        <w:t>Шептицького</w:t>
      </w:r>
      <w:proofErr w:type="spellEnd"/>
      <w:r w:rsidRPr="000658DC">
        <w:rPr>
          <w:rFonts w:ascii="Times New Roman" w:eastAsia="Times New Roman" w:hAnsi="Times New Roman" w:cs="Times New Roman CYR"/>
          <w:b/>
          <w:sz w:val="24"/>
          <w:szCs w:val="20"/>
          <w:lang w:val="ru-RU" w:eastAsia="zh-CN"/>
        </w:rPr>
        <w:t xml:space="preserve"> району </w:t>
      </w:r>
      <w:proofErr w:type="spellStart"/>
      <w:r w:rsidRPr="000658DC">
        <w:rPr>
          <w:rFonts w:ascii="Times New Roman" w:eastAsia="Times New Roman" w:hAnsi="Times New Roman" w:cs="Times New Roman CYR"/>
          <w:b/>
          <w:sz w:val="24"/>
          <w:szCs w:val="20"/>
          <w:lang w:val="ru-RU" w:eastAsia="zh-CN"/>
        </w:rPr>
        <w:t>Львівської</w:t>
      </w:r>
      <w:proofErr w:type="spellEnd"/>
      <w:r w:rsidRPr="000658DC">
        <w:rPr>
          <w:rFonts w:ascii="Times New Roman" w:eastAsia="Times New Roman" w:hAnsi="Times New Roman" w:cs="Times New Roman CYR"/>
          <w:b/>
          <w:sz w:val="24"/>
          <w:szCs w:val="20"/>
          <w:lang w:val="ru-RU" w:eastAsia="zh-CN"/>
        </w:rPr>
        <w:t xml:space="preserve"> </w:t>
      </w:r>
      <w:proofErr w:type="spellStart"/>
      <w:r w:rsidRPr="000658DC">
        <w:rPr>
          <w:rFonts w:ascii="Times New Roman" w:eastAsia="Times New Roman" w:hAnsi="Times New Roman" w:cs="Times New Roman CYR"/>
          <w:b/>
          <w:sz w:val="24"/>
          <w:szCs w:val="20"/>
          <w:lang w:val="ru-RU" w:eastAsia="zh-CN"/>
        </w:rPr>
        <w:t>області</w:t>
      </w:r>
      <w:proofErr w:type="spellEnd"/>
    </w:p>
    <w:p w:rsidR="000658DC" w:rsidRPr="000658DC" w:rsidRDefault="000658DC" w:rsidP="000658DC">
      <w:pPr>
        <w:widowControl w:val="0"/>
        <w:suppressAutoHyphens/>
        <w:autoSpaceDE w:val="0"/>
        <w:spacing w:after="0" w:line="240" w:lineRule="auto"/>
        <w:contextualSpacing/>
        <w:jc w:val="center"/>
        <w:rPr>
          <w:rFonts w:ascii="Times New Roman" w:eastAsia="Times New Roman" w:hAnsi="Times New Roman"/>
          <w:b/>
          <w:bCs/>
          <w:sz w:val="28"/>
          <w:szCs w:val="28"/>
          <w:lang w:val="ru-RU" w:eastAsia="zh-CN"/>
        </w:rPr>
      </w:pPr>
    </w:p>
    <w:tbl>
      <w:tblPr>
        <w:tblW w:w="0" w:type="auto"/>
        <w:tblCellSpacing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3364"/>
        <w:gridCol w:w="5577"/>
      </w:tblGrid>
      <w:tr w:rsidR="000658DC" w:rsidRPr="000658DC" w:rsidTr="009E27A6">
        <w:trPr>
          <w:trHeight w:val="578"/>
          <w:tblCellSpacing w:w="0" w:type="dxa"/>
        </w:trPr>
        <w:tc>
          <w:tcPr>
            <w:tcW w:w="54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rsidR="000658DC" w:rsidRPr="000658DC" w:rsidRDefault="000658DC" w:rsidP="000658DC">
            <w:pPr>
              <w:widowControl w:val="0"/>
              <w:suppressAutoHyphens/>
              <w:autoSpaceDE w:val="0"/>
              <w:spacing w:after="0" w:line="240" w:lineRule="auto"/>
              <w:contextualSpacing/>
              <w:jc w:val="center"/>
              <w:rPr>
                <w:rFonts w:ascii="Times New Roman" w:eastAsia="Times New Roman" w:hAnsi="Times New Roman" w:cs="Times New Roman CYR"/>
                <w:sz w:val="24"/>
                <w:szCs w:val="24"/>
                <w:lang w:val="ru-RU"/>
              </w:rPr>
            </w:pPr>
            <w:r w:rsidRPr="000658DC">
              <w:rPr>
                <w:rFonts w:ascii="Times New Roman" w:eastAsia="Times New Roman" w:hAnsi="Times New Roman" w:cs="Times New Roman CYR"/>
                <w:b/>
                <w:bCs/>
                <w:color w:val="000000"/>
                <w:sz w:val="24"/>
                <w:szCs w:val="24"/>
                <w:lang w:val="ru-RU"/>
              </w:rPr>
              <w:t>№ з/</w:t>
            </w:r>
            <w:proofErr w:type="gramStart"/>
            <w:r w:rsidRPr="000658DC">
              <w:rPr>
                <w:rFonts w:ascii="Times New Roman" w:eastAsia="Times New Roman" w:hAnsi="Times New Roman" w:cs="Times New Roman CYR"/>
                <w:b/>
                <w:bCs/>
                <w:color w:val="000000"/>
                <w:sz w:val="24"/>
                <w:szCs w:val="24"/>
                <w:lang w:val="ru-RU"/>
              </w:rPr>
              <w:t>п</w:t>
            </w:r>
            <w:proofErr w:type="gramEnd"/>
          </w:p>
        </w:tc>
        <w:tc>
          <w:tcPr>
            <w:tcW w:w="351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rsidR="000658DC" w:rsidRPr="000658DC" w:rsidRDefault="000658DC" w:rsidP="000658DC">
            <w:pPr>
              <w:widowControl w:val="0"/>
              <w:suppressAutoHyphens/>
              <w:autoSpaceDE w:val="0"/>
              <w:spacing w:after="0" w:line="240" w:lineRule="auto"/>
              <w:contextualSpacing/>
              <w:jc w:val="center"/>
              <w:rPr>
                <w:rFonts w:ascii="Times New Roman" w:eastAsia="Times New Roman" w:hAnsi="Times New Roman" w:cs="Times New Roman CYR"/>
                <w:sz w:val="24"/>
                <w:szCs w:val="24"/>
                <w:lang w:val="ru-RU"/>
              </w:rPr>
            </w:pPr>
            <w:proofErr w:type="spellStart"/>
            <w:r w:rsidRPr="000658DC">
              <w:rPr>
                <w:rFonts w:ascii="Times New Roman" w:eastAsia="Times New Roman" w:hAnsi="Times New Roman" w:cs="Times New Roman CYR"/>
                <w:b/>
                <w:bCs/>
                <w:color w:val="000000"/>
                <w:sz w:val="24"/>
                <w:szCs w:val="24"/>
                <w:lang w:val="ru-RU"/>
              </w:rPr>
              <w:t>Розділи</w:t>
            </w:r>
            <w:proofErr w:type="spellEnd"/>
            <w:r w:rsidRPr="000658DC">
              <w:rPr>
                <w:rFonts w:ascii="Times New Roman" w:eastAsia="Times New Roman" w:hAnsi="Times New Roman" w:cs="Times New Roman CYR"/>
                <w:b/>
                <w:bCs/>
                <w:color w:val="000000"/>
                <w:sz w:val="24"/>
                <w:szCs w:val="24"/>
                <w:lang w:val="ru-RU"/>
              </w:rPr>
              <w:t xml:space="preserve"> </w:t>
            </w:r>
            <w:proofErr w:type="spellStart"/>
            <w:r w:rsidRPr="000658DC">
              <w:rPr>
                <w:rFonts w:ascii="Times New Roman" w:eastAsia="Times New Roman" w:hAnsi="Times New Roman" w:cs="Times New Roman CYR"/>
                <w:b/>
                <w:bCs/>
                <w:color w:val="000000"/>
                <w:sz w:val="24"/>
                <w:szCs w:val="24"/>
                <w:lang w:val="ru-RU"/>
              </w:rPr>
              <w:t>завдання</w:t>
            </w:r>
            <w:proofErr w:type="spellEnd"/>
          </w:p>
        </w:tc>
        <w:tc>
          <w:tcPr>
            <w:tcW w:w="599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rsidR="000658DC" w:rsidRPr="000658DC" w:rsidRDefault="000658DC" w:rsidP="000658DC">
            <w:pPr>
              <w:widowControl w:val="0"/>
              <w:suppressAutoHyphens/>
              <w:autoSpaceDE w:val="0"/>
              <w:spacing w:after="0" w:line="240" w:lineRule="auto"/>
              <w:contextualSpacing/>
              <w:jc w:val="center"/>
              <w:rPr>
                <w:rFonts w:ascii="Times New Roman" w:eastAsia="Times New Roman" w:hAnsi="Times New Roman" w:cs="Times New Roman CYR"/>
                <w:sz w:val="24"/>
                <w:szCs w:val="24"/>
                <w:lang w:val="ru-RU"/>
              </w:rPr>
            </w:pPr>
            <w:proofErr w:type="spellStart"/>
            <w:r w:rsidRPr="000658DC">
              <w:rPr>
                <w:rFonts w:ascii="Times New Roman" w:eastAsia="Times New Roman" w:hAnsi="Times New Roman" w:cs="Times New Roman CYR"/>
                <w:b/>
                <w:bCs/>
                <w:color w:val="000000"/>
                <w:sz w:val="24"/>
                <w:szCs w:val="24"/>
                <w:lang w:val="ru-RU"/>
              </w:rPr>
              <w:t>Змі</w:t>
            </w:r>
            <w:proofErr w:type="gramStart"/>
            <w:r w:rsidRPr="000658DC">
              <w:rPr>
                <w:rFonts w:ascii="Times New Roman" w:eastAsia="Times New Roman" w:hAnsi="Times New Roman" w:cs="Times New Roman CYR"/>
                <w:b/>
                <w:bCs/>
                <w:color w:val="000000"/>
                <w:sz w:val="24"/>
                <w:szCs w:val="24"/>
                <w:lang w:val="ru-RU"/>
              </w:rPr>
              <w:t>ст</w:t>
            </w:r>
            <w:proofErr w:type="spellEnd"/>
            <w:proofErr w:type="gramEnd"/>
            <w:r w:rsidRPr="000658DC">
              <w:rPr>
                <w:rFonts w:ascii="Times New Roman" w:eastAsia="Times New Roman" w:hAnsi="Times New Roman" w:cs="Times New Roman CYR"/>
                <w:b/>
                <w:bCs/>
                <w:color w:val="000000"/>
                <w:sz w:val="24"/>
                <w:szCs w:val="24"/>
                <w:lang w:val="ru-RU"/>
              </w:rPr>
              <w:t xml:space="preserve"> </w:t>
            </w:r>
            <w:proofErr w:type="spellStart"/>
            <w:r w:rsidRPr="000658DC">
              <w:rPr>
                <w:rFonts w:ascii="Times New Roman" w:eastAsia="Times New Roman" w:hAnsi="Times New Roman" w:cs="Times New Roman CYR"/>
                <w:b/>
                <w:bCs/>
                <w:color w:val="000000"/>
                <w:sz w:val="24"/>
                <w:szCs w:val="24"/>
                <w:lang w:val="ru-RU"/>
              </w:rPr>
              <w:t>розділів</w:t>
            </w:r>
            <w:proofErr w:type="spellEnd"/>
            <w:r w:rsidRPr="000658DC">
              <w:rPr>
                <w:rFonts w:ascii="Times New Roman" w:eastAsia="Times New Roman" w:hAnsi="Times New Roman" w:cs="Times New Roman CYR"/>
                <w:b/>
                <w:bCs/>
                <w:color w:val="000000"/>
                <w:sz w:val="24"/>
                <w:szCs w:val="24"/>
                <w:lang w:val="ru-RU"/>
              </w:rPr>
              <w:t xml:space="preserve"> </w:t>
            </w:r>
            <w:proofErr w:type="spellStart"/>
            <w:r w:rsidRPr="000658DC">
              <w:rPr>
                <w:rFonts w:ascii="Times New Roman" w:eastAsia="Times New Roman" w:hAnsi="Times New Roman" w:cs="Times New Roman CYR"/>
                <w:b/>
                <w:bCs/>
                <w:color w:val="000000"/>
                <w:sz w:val="24"/>
                <w:szCs w:val="24"/>
                <w:lang w:val="ru-RU"/>
              </w:rPr>
              <w:t>завдання</w:t>
            </w:r>
            <w:proofErr w:type="spellEnd"/>
          </w:p>
        </w:tc>
      </w:tr>
      <w:tr w:rsidR="000658DC" w:rsidRPr="000658DC" w:rsidTr="009E27A6">
        <w:trPr>
          <w:trHeight w:val="346"/>
          <w:tblCellSpacing w:w="0" w:type="dxa"/>
        </w:trPr>
        <w:tc>
          <w:tcPr>
            <w:tcW w:w="542"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0" w:lineRule="atLeast"/>
              <w:contextualSpacing/>
              <w:jc w:val="center"/>
              <w:rPr>
                <w:rFonts w:ascii="Times New Roman" w:eastAsia="Times New Roman" w:hAnsi="Times New Roman"/>
                <w:b/>
                <w:bCs/>
                <w:sz w:val="24"/>
                <w:szCs w:val="24"/>
              </w:rPr>
            </w:pPr>
            <w:r w:rsidRPr="000658DC">
              <w:rPr>
                <w:rFonts w:ascii="Times New Roman" w:eastAsia="Times New Roman" w:hAnsi="Times New Roman"/>
                <w:b/>
                <w:bCs/>
                <w:color w:val="000000"/>
                <w:sz w:val="24"/>
                <w:szCs w:val="24"/>
              </w:rPr>
              <w:t>1.</w:t>
            </w:r>
          </w:p>
        </w:tc>
        <w:tc>
          <w:tcPr>
            <w:tcW w:w="3517"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color w:val="000000"/>
                <w:sz w:val="24"/>
                <w:szCs w:val="24"/>
              </w:rPr>
              <w:t>Вид містобудівної документації</w:t>
            </w:r>
          </w:p>
        </w:tc>
        <w:tc>
          <w:tcPr>
            <w:tcW w:w="5990"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iCs/>
                <w:color w:val="000000"/>
                <w:sz w:val="24"/>
                <w:szCs w:val="24"/>
              </w:rPr>
              <w:t>Детальний план території</w:t>
            </w:r>
          </w:p>
        </w:tc>
      </w:tr>
      <w:tr w:rsidR="000658DC" w:rsidRPr="000658DC" w:rsidTr="009E27A6">
        <w:trPr>
          <w:trHeight w:val="531"/>
          <w:tblCellSpacing w:w="0" w:type="dxa"/>
        </w:trPr>
        <w:tc>
          <w:tcPr>
            <w:tcW w:w="542"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jc w:val="center"/>
              <w:rPr>
                <w:rFonts w:ascii="Times New Roman" w:eastAsia="Times New Roman" w:hAnsi="Times New Roman"/>
                <w:b/>
                <w:bCs/>
                <w:sz w:val="24"/>
                <w:szCs w:val="24"/>
              </w:rPr>
            </w:pPr>
            <w:r w:rsidRPr="000658DC">
              <w:rPr>
                <w:rFonts w:ascii="Times New Roman" w:eastAsia="Times New Roman" w:hAnsi="Times New Roman"/>
                <w:b/>
                <w:bCs/>
                <w:color w:val="000000"/>
                <w:sz w:val="24"/>
                <w:szCs w:val="24"/>
              </w:rPr>
              <w:t>2.</w:t>
            </w:r>
          </w:p>
        </w:tc>
        <w:tc>
          <w:tcPr>
            <w:tcW w:w="3517"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color w:val="000000"/>
                <w:sz w:val="24"/>
                <w:szCs w:val="24"/>
              </w:rPr>
              <w:t>Підстава для проектування</w:t>
            </w:r>
          </w:p>
        </w:tc>
        <w:tc>
          <w:tcPr>
            <w:tcW w:w="5990"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iCs/>
                <w:color w:val="000000"/>
                <w:sz w:val="24"/>
                <w:szCs w:val="24"/>
              </w:rPr>
            </w:pPr>
            <w:r w:rsidRPr="000658DC">
              <w:rPr>
                <w:rFonts w:ascii="Times New Roman" w:eastAsia="Times New Roman" w:hAnsi="Times New Roman"/>
                <w:iCs/>
                <w:color w:val="000000"/>
                <w:sz w:val="24"/>
                <w:szCs w:val="24"/>
              </w:rPr>
              <w:t>Рішення Сокальської міської ради № 2035 від 06.06.2025 р.</w:t>
            </w:r>
          </w:p>
        </w:tc>
      </w:tr>
      <w:tr w:rsidR="000658DC" w:rsidRPr="000658DC" w:rsidTr="009E27A6">
        <w:trPr>
          <w:trHeight w:val="640"/>
          <w:tblCellSpacing w:w="0" w:type="dxa"/>
        </w:trPr>
        <w:tc>
          <w:tcPr>
            <w:tcW w:w="542" w:type="dxa"/>
            <w:tcBorders>
              <w:top w:val="single" w:sz="4" w:space="0" w:color="000000"/>
              <w:left w:val="single" w:sz="4" w:space="0" w:color="000000"/>
              <w:bottom w:val="single" w:sz="4" w:space="0" w:color="000000"/>
              <w:right w:val="single" w:sz="4" w:space="0" w:color="000000"/>
            </w:tcBorders>
            <w:vAlign w:val="center"/>
            <w:hideMark/>
          </w:tcPr>
          <w:p w:rsidR="000658DC" w:rsidRPr="000658DC" w:rsidRDefault="000658DC" w:rsidP="000658DC">
            <w:pPr>
              <w:widowControl w:val="0"/>
              <w:suppressAutoHyphens/>
              <w:autoSpaceDE w:val="0"/>
              <w:spacing w:after="0" w:line="240" w:lineRule="auto"/>
              <w:contextualSpacing/>
              <w:jc w:val="center"/>
              <w:rPr>
                <w:rFonts w:ascii="Times New Roman" w:eastAsia="Times New Roman" w:hAnsi="Times New Roman"/>
                <w:b/>
                <w:bCs/>
                <w:sz w:val="24"/>
                <w:szCs w:val="24"/>
              </w:rPr>
            </w:pPr>
            <w:r w:rsidRPr="000658DC">
              <w:rPr>
                <w:rFonts w:ascii="Times New Roman" w:eastAsia="Times New Roman" w:hAnsi="Times New Roman"/>
                <w:b/>
                <w:bCs/>
                <w:color w:val="000000"/>
                <w:sz w:val="24"/>
                <w:szCs w:val="24"/>
              </w:rPr>
              <w:t>3.</w:t>
            </w:r>
          </w:p>
          <w:p w:rsidR="000658DC" w:rsidRPr="000658DC" w:rsidRDefault="000658DC" w:rsidP="000658DC">
            <w:pPr>
              <w:widowControl w:val="0"/>
              <w:suppressAutoHyphens/>
              <w:autoSpaceDE w:val="0"/>
              <w:spacing w:after="0" w:line="240" w:lineRule="auto"/>
              <w:contextualSpacing/>
              <w:jc w:val="center"/>
              <w:rPr>
                <w:rFonts w:ascii="Times New Roman" w:eastAsia="Times New Roman" w:hAnsi="Times New Roman"/>
                <w:b/>
                <w:bCs/>
                <w:sz w:val="24"/>
                <w:szCs w:val="24"/>
              </w:rPr>
            </w:pPr>
            <w:r w:rsidRPr="000658DC">
              <w:rPr>
                <w:rFonts w:ascii="Times New Roman" w:eastAsia="Times New Roman" w:hAnsi="Times New Roman"/>
                <w:b/>
                <w:bCs/>
                <w:sz w:val="24"/>
                <w:szCs w:val="24"/>
              </w:rPr>
              <w:t> </w:t>
            </w:r>
          </w:p>
        </w:tc>
        <w:tc>
          <w:tcPr>
            <w:tcW w:w="3517"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color w:val="000000"/>
                <w:sz w:val="24"/>
                <w:szCs w:val="24"/>
              </w:rPr>
              <w:t>Замовник розроблення містобудівної документації</w:t>
            </w:r>
          </w:p>
        </w:tc>
        <w:tc>
          <w:tcPr>
            <w:tcW w:w="5990"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iCs/>
                <w:color w:val="000000"/>
                <w:sz w:val="24"/>
                <w:szCs w:val="24"/>
              </w:rPr>
            </w:pPr>
            <w:r w:rsidRPr="000658DC">
              <w:rPr>
                <w:rFonts w:ascii="Times New Roman" w:eastAsia="Times New Roman" w:hAnsi="Times New Roman"/>
                <w:iCs/>
                <w:color w:val="000000"/>
                <w:sz w:val="24"/>
                <w:szCs w:val="24"/>
              </w:rPr>
              <w:t>Сокальська міська рада Львівської області</w:t>
            </w:r>
          </w:p>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iCs/>
                <w:color w:val="000000"/>
                <w:sz w:val="24"/>
                <w:szCs w:val="24"/>
              </w:rPr>
            </w:pPr>
            <w:r w:rsidRPr="000658DC">
              <w:rPr>
                <w:rFonts w:ascii="Times New Roman" w:eastAsia="Times New Roman" w:hAnsi="Times New Roman"/>
                <w:iCs/>
                <w:color w:val="000000"/>
                <w:sz w:val="24"/>
                <w:szCs w:val="24"/>
              </w:rPr>
              <w:t>Ініціатор – відділ архітектури та містобудування</w:t>
            </w:r>
          </w:p>
        </w:tc>
      </w:tr>
      <w:tr w:rsidR="000658DC" w:rsidRPr="000658DC" w:rsidTr="009E27A6">
        <w:trPr>
          <w:tblCellSpacing w:w="0" w:type="dxa"/>
        </w:trPr>
        <w:tc>
          <w:tcPr>
            <w:tcW w:w="542"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jc w:val="center"/>
              <w:rPr>
                <w:rFonts w:ascii="Times New Roman" w:eastAsia="Times New Roman" w:hAnsi="Times New Roman"/>
                <w:b/>
                <w:bCs/>
                <w:sz w:val="24"/>
                <w:szCs w:val="24"/>
              </w:rPr>
            </w:pPr>
            <w:r w:rsidRPr="000658DC">
              <w:rPr>
                <w:rFonts w:ascii="Times New Roman" w:eastAsia="Times New Roman" w:hAnsi="Times New Roman"/>
                <w:b/>
                <w:bCs/>
                <w:color w:val="000000"/>
                <w:sz w:val="24"/>
                <w:szCs w:val="24"/>
              </w:rPr>
              <w:t>4.</w:t>
            </w:r>
          </w:p>
          <w:p w:rsidR="000658DC" w:rsidRPr="000658DC" w:rsidRDefault="000658DC" w:rsidP="000658DC">
            <w:pPr>
              <w:widowControl w:val="0"/>
              <w:suppressAutoHyphens/>
              <w:autoSpaceDE w:val="0"/>
              <w:spacing w:after="0" w:line="240" w:lineRule="auto"/>
              <w:contextualSpacing/>
              <w:jc w:val="center"/>
              <w:rPr>
                <w:rFonts w:ascii="Times New Roman" w:eastAsia="Times New Roman" w:hAnsi="Times New Roman"/>
                <w:b/>
                <w:bCs/>
                <w:sz w:val="24"/>
                <w:szCs w:val="24"/>
              </w:rPr>
            </w:pPr>
          </w:p>
        </w:tc>
        <w:tc>
          <w:tcPr>
            <w:tcW w:w="3517"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color w:val="000000"/>
                <w:sz w:val="24"/>
                <w:szCs w:val="24"/>
              </w:rPr>
            </w:pPr>
            <w:r w:rsidRPr="000658DC">
              <w:rPr>
                <w:rFonts w:ascii="Times New Roman" w:eastAsia="Times New Roman" w:hAnsi="Times New Roman"/>
                <w:color w:val="000000"/>
                <w:sz w:val="24"/>
                <w:szCs w:val="24"/>
              </w:rPr>
              <w:t xml:space="preserve">Строк розроблення  </w:t>
            </w:r>
          </w:p>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color w:val="000000"/>
                <w:sz w:val="24"/>
                <w:szCs w:val="24"/>
              </w:rPr>
              <w:t>містобудівної документації, а також роки реалізації короткострокового, середньострокового періодів та довгострокової перспективи з урахуванням тривалості всіх погоджувальних процедур</w:t>
            </w:r>
          </w:p>
        </w:tc>
        <w:tc>
          <w:tcPr>
            <w:tcW w:w="5990" w:type="dxa"/>
            <w:tcBorders>
              <w:top w:val="single" w:sz="4" w:space="0" w:color="000000"/>
              <w:left w:val="single" w:sz="4" w:space="0" w:color="000000"/>
              <w:bottom w:val="single" w:sz="4" w:space="0" w:color="000000"/>
              <w:right w:val="single" w:sz="4" w:space="0" w:color="000000"/>
            </w:tcBorders>
            <w:vAlign w:val="center"/>
            <w:hideMark/>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iCs/>
                <w:color w:val="000000"/>
                <w:sz w:val="24"/>
                <w:szCs w:val="24"/>
              </w:rPr>
              <w:t>Строк розроблення містобудівної документації визначається календарним планом.</w:t>
            </w:r>
          </w:p>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iCs/>
                <w:color w:val="000000"/>
                <w:sz w:val="24"/>
                <w:szCs w:val="24"/>
              </w:rPr>
              <w:t>Тривалість погоджувальних процедур визначається відповідно до діючого законодавства.</w:t>
            </w:r>
          </w:p>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iCs/>
                <w:color w:val="000000"/>
                <w:sz w:val="24"/>
                <w:szCs w:val="24"/>
              </w:rPr>
              <w:t>Роки реалізації:</w:t>
            </w:r>
          </w:p>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iCs/>
                <w:color w:val="000000"/>
                <w:sz w:val="24"/>
                <w:szCs w:val="24"/>
              </w:rPr>
              <w:t>- короткострокового періоду – до 5-ти років;</w:t>
            </w:r>
          </w:p>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iCs/>
                <w:color w:val="000000"/>
                <w:sz w:val="24"/>
                <w:szCs w:val="24"/>
              </w:rPr>
              <w:t xml:space="preserve">- середньострокового періоду – 6-10 років; </w:t>
            </w:r>
          </w:p>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iCs/>
                <w:color w:val="000000"/>
                <w:sz w:val="24"/>
                <w:szCs w:val="24"/>
              </w:rPr>
              <w:t>- довгострокової перспективи – понад 10 років</w:t>
            </w:r>
            <w:r w:rsidRPr="000658DC">
              <w:rPr>
                <w:rFonts w:ascii="Times New Roman" w:eastAsia="Times New Roman" w:hAnsi="Times New Roman"/>
                <w:i/>
                <w:iCs/>
                <w:color w:val="000000"/>
                <w:sz w:val="24"/>
                <w:szCs w:val="24"/>
              </w:rPr>
              <w:t xml:space="preserve"> </w:t>
            </w:r>
          </w:p>
        </w:tc>
      </w:tr>
      <w:tr w:rsidR="000658DC" w:rsidRPr="000658DC" w:rsidTr="009E27A6">
        <w:trPr>
          <w:tblCellSpacing w:w="0" w:type="dxa"/>
        </w:trPr>
        <w:tc>
          <w:tcPr>
            <w:tcW w:w="542"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jc w:val="center"/>
              <w:rPr>
                <w:rFonts w:ascii="Times New Roman" w:eastAsia="Times New Roman" w:hAnsi="Times New Roman"/>
                <w:b/>
                <w:bCs/>
                <w:sz w:val="24"/>
                <w:szCs w:val="24"/>
              </w:rPr>
            </w:pPr>
            <w:r w:rsidRPr="000658DC">
              <w:rPr>
                <w:rFonts w:ascii="Times New Roman" w:eastAsia="Times New Roman" w:hAnsi="Times New Roman"/>
                <w:b/>
                <w:bCs/>
                <w:color w:val="000000"/>
                <w:sz w:val="24"/>
                <w:szCs w:val="24"/>
              </w:rPr>
              <w:t>5.</w:t>
            </w:r>
          </w:p>
          <w:p w:rsidR="000658DC" w:rsidRPr="000658DC" w:rsidRDefault="000658DC" w:rsidP="000658DC">
            <w:pPr>
              <w:widowControl w:val="0"/>
              <w:suppressAutoHyphens/>
              <w:autoSpaceDE w:val="0"/>
              <w:spacing w:after="0" w:line="240" w:lineRule="auto"/>
              <w:contextualSpacing/>
              <w:jc w:val="center"/>
              <w:rPr>
                <w:rFonts w:ascii="Times New Roman" w:eastAsia="Times New Roman" w:hAnsi="Times New Roman"/>
                <w:b/>
                <w:bCs/>
                <w:sz w:val="24"/>
                <w:szCs w:val="24"/>
              </w:rPr>
            </w:pPr>
          </w:p>
        </w:tc>
        <w:tc>
          <w:tcPr>
            <w:tcW w:w="3517"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color w:val="000000"/>
                <w:sz w:val="24"/>
                <w:szCs w:val="24"/>
              </w:rPr>
              <w:t>Назва території територіальної громади розроблення містобудівної документації</w:t>
            </w:r>
          </w:p>
        </w:tc>
        <w:tc>
          <w:tcPr>
            <w:tcW w:w="5990" w:type="dxa"/>
            <w:tcBorders>
              <w:top w:val="single" w:sz="4" w:space="0" w:color="000000"/>
              <w:left w:val="single" w:sz="4" w:space="0" w:color="000000"/>
              <w:bottom w:val="single" w:sz="4" w:space="0" w:color="000000"/>
              <w:right w:val="single" w:sz="4" w:space="0" w:color="000000"/>
            </w:tcBorders>
            <w:vAlign w:val="center"/>
            <w:hideMark/>
          </w:tcPr>
          <w:p w:rsidR="000658DC" w:rsidRPr="000658DC" w:rsidRDefault="000658DC" w:rsidP="000658DC">
            <w:pPr>
              <w:widowControl w:val="0"/>
              <w:suppressAutoHyphens/>
              <w:autoSpaceDE w:val="0"/>
              <w:spacing w:after="0" w:line="240" w:lineRule="auto"/>
              <w:contextualSpacing/>
              <w:jc w:val="both"/>
              <w:rPr>
                <w:rFonts w:ascii="Times New Roman" w:eastAsia="Times New Roman" w:hAnsi="Times New Roman"/>
                <w:iCs/>
                <w:color w:val="000000"/>
                <w:sz w:val="24"/>
                <w:szCs w:val="24"/>
              </w:rPr>
            </w:pPr>
            <w:r w:rsidRPr="000658DC">
              <w:rPr>
                <w:rFonts w:ascii="Times New Roman" w:eastAsia="Times New Roman" w:hAnsi="Times New Roman"/>
                <w:iCs/>
                <w:color w:val="000000"/>
                <w:sz w:val="24"/>
                <w:szCs w:val="24"/>
              </w:rPr>
              <w:t>КАТОТТГ: UA46120110000062257;</w:t>
            </w:r>
          </w:p>
          <w:p w:rsidR="000658DC" w:rsidRPr="000658DC" w:rsidRDefault="000658DC" w:rsidP="000658DC">
            <w:pPr>
              <w:widowControl w:val="0"/>
              <w:suppressAutoHyphens/>
              <w:autoSpaceDE w:val="0"/>
              <w:spacing w:after="0" w:line="240" w:lineRule="auto"/>
              <w:contextualSpacing/>
              <w:jc w:val="both"/>
              <w:rPr>
                <w:rFonts w:ascii="Times New Roman" w:eastAsia="Times New Roman" w:hAnsi="Times New Roman"/>
                <w:sz w:val="24"/>
                <w:szCs w:val="24"/>
                <w:lang w:eastAsia="zh-CN"/>
              </w:rPr>
            </w:pPr>
            <w:r w:rsidRPr="000658DC">
              <w:rPr>
                <w:rFonts w:ascii="Times New Roman" w:eastAsia="Times New Roman" w:hAnsi="Times New Roman"/>
                <w:iCs/>
                <w:color w:val="000000"/>
                <w:sz w:val="24"/>
                <w:szCs w:val="24"/>
              </w:rPr>
              <w:t>КОАТУУ:</w:t>
            </w:r>
            <w:r w:rsidRPr="000658DC">
              <w:rPr>
                <w:rFonts w:ascii="Times New Roman" w:eastAsia="Times New Roman" w:hAnsi="Times New Roman"/>
                <w:sz w:val="24"/>
                <w:szCs w:val="24"/>
                <w:lang w:eastAsia="zh-CN"/>
              </w:rPr>
              <w:t xml:space="preserve"> 4624880200</w:t>
            </w:r>
          </w:p>
          <w:p w:rsidR="000658DC" w:rsidRPr="000658DC" w:rsidRDefault="000658DC" w:rsidP="000658DC">
            <w:pPr>
              <w:widowControl w:val="0"/>
              <w:suppressAutoHyphens/>
              <w:autoSpaceDE w:val="0"/>
              <w:spacing w:after="0" w:line="240" w:lineRule="auto"/>
              <w:contextualSpacing/>
              <w:jc w:val="both"/>
              <w:rPr>
                <w:rFonts w:ascii="Times New Roman" w:eastAsia="Times New Roman" w:hAnsi="Times New Roman"/>
                <w:sz w:val="24"/>
                <w:szCs w:val="24"/>
              </w:rPr>
            </w:pPr>
            <w:r w:rsidRPr="000658DC">
              <w:rPr>
                <w:rFonts w:ascii="Times New Roman" w:eastAsia="Times New Roman" w:hAnsi="Times New Roman"/>
                <w:iCs/>
                <w:color w:val="000000"/>
                <w:sz w:val="24"/>
                <w:szCs w:val="24"/>
              </w:rPr>
              <w:t xml:space="preserve">Територія проектування в селі </w:t>
            </w:r>
            <w:proofErr w:type="spellStart"/>
            <w:r w:rsidRPr="000658DC">
              <w:rPr>
                <w:rFonts w:ascii="Times New Roman" w:eastAsia="Times New Roman" w:hAnsi="Times New Roman"/>
                <w:iCs/>
                <w:color w:val="000000"/>
                <w:sz w:val="24"/>
                <w:szCs w:val="24"/>
              </w:rPr>
              <w:t>Тудорковичі</w:t>
            </w:r>
            <w:proofErr w:type="spellEnd"/>
            <w:r w:rsidRPr="000658DC">
              <w:rPr>
                <w:rFonts w:ascii="Times New Roman" w:eastAsia="Times New Roman" w:hAnsi="Times New Roman"/>
                <w:iCs/>
                <w:color w:val="000000"/>
                <w:sz w:val="24"/>
                <w:szCs w:val="24"/>
              </w:rPr>
              <w:t xml:space="preserve">. </w:t>
            </w:r>
          </w:p>
        </w:tc>
      </w:tr>
      <w:tr w:rsidR="000658DC" w:rsidRPr="000658DC" w:rsidTr="009E27A6">
        <w:trPr>
          <w:trHeight w:val="793"/>
          <w:tblCellSpacing w:w="0" w:type="dxa"/>
        </w:trPr>
        <w:tc>
          <w:tcPr>
            <w:tcW w:w="542" w:type="dxa"/>
            <w:tcBorders>
              <w:top w:val="single" w:sz="4" w:space="0" w:color="000000"/>
              <w:left w:val="single" w:sz="4" w:space="0" w:color="000000"/>
              <w:bottom w:val="single" w:sz="4" w:space="0" w:color="000000"/>
              <w:right w:val="single" w:sz="4" w:space="0" w:color="000000"/>
            </w:tcBorders>
          </w:tcPr>
          <w:p w:rsidR="000658DC" w:rsidRPr="000658DC" w:rsidRDefault="000658DC" w:rsidP="000658DC">
            <w:pPr>
              <w:widowControl w:val="0"/>
              <w:suppressAutoHyphens/>
              <w:autoSpaceDE w:val="0"/>
              <w:spacing w:after="0" w:line="240" w:lineRule="auto"/>
              <w:contextualSpacing/>
              <w:jc w:val="center"/>
              <w:rPr>
                <w:rFonts w:ascii="Times New Roman" w:eastAsia="Times New Roman" w:hAnsi="Times New Roman"/>
                <w:b/>
                <w:bCs/>
                <w:color w:val="000000"/>
                <w:sz w:val="24"/>
                <w:szCs w:val="24"/>
              </w:rPr>
            </w:pPr>
            <w:r w:rsidRPr="000658DC">
              <w:rPr>
                <w:rFonts w:ascii="Times New Roman" w:eastAsia="Times New Roman" w:hAnsi="Times New Roman"/>
                <w:b/>
                <w:bCs/>
                <w:color w:val="000000"/>
                <w:sz w:val="24"/>
                <w:szCs w:val="24"/>
              </w:rPr>
              <w:t>6.</w:t>
            </w:r>
          </w:p>
        </w:tc>
        <w:tc>
          <w:tcPr>
            <w:tcW w:w="3517" w:type="dxa"/>
            <w:tcBorders>
              <w:top w:val="single" w:sz="4" w:space="0" w:color="000000"/>
              <w:left w:val="single" w:sz="4" w:space="0" w:color="000000"/>
              <w:bottom w:val="single" w:sz="4" w:space="0" w:color="000000"/>
              <w:right w:val="single" w:sz="4" w:space="0" w:color="000000"/>
            </w:tcBorders>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color w:val="000000"/>
                <w:sz w:val="24"/>
                <w:szCs w:val="24"/>
              </w:rPr>
            </w:pPr>
            <w:r w:rsidRPr="000658DC">
              <w:rPr>
                <w:rFonts w:ascii="Times New Roman" w:eastAsia="Times New Roman" w:hAnsi="Times New Roman"/>
                <w:color w:val="000000"/>
                <w:sz w:val="24"/>
                <w:szCs w:val="24"/>
              </w:rPr>
              <w:t>Площа території проектування</w:t>
            </w:r>
          </w:p>
        </w:tc>
        <w:tc>
          <w:tcPr>
            <w:tcW w:w="5990" w:type="dxa"/>
            <w:tcBorders>
              <w:top w:val="single" w:sz="4" w:space="0" w:color="000000"/>
              <w:left w:val="single" w:sz="4" w:space="0" w:color="000000"/>
              <w:bottom w:val="single" w:sz="4" w:space="0" w:color="000000"/>
              <w:right w:val="single" w:sz="4" w:space="0" w:color="000000"/>
            </w:tcBorders>
            <w:vAlign w:val="center"/>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iCs/>
                <w:sz w:val="24"/>
                <w:szCs w:val="24"/>
              </w:rPr>
            </w:pPr>
            <w:r w:rsidRPr="000658DC">
              <w:rPr>
                <w:rFonts w:ascii="Times New Roman" w:eastAsia="Times New Roman" w:hAnsi="Times New Roman"/>
                <w:iCs/>
                <w:sz w:val="24"/>
                <w:szCs w:val="24"/>
              </w:rPr>
              <w:t>Орієнтовна площа розроблення детального плану території 2,5 га.</w:t>
            </w:r>
          </w:p>
        </w:tc>
      </w:tr>
      <w:tr w:rsidR="000658DC" w:rsidRPr="000658DC" w:rsidTr="009E27A6">
        <w:trPr>
          <w:tblCellSpacing w:w="0" w:type="dxa"/>
        </w:trPr>
        <w:tc>
          <w:tcPr>
            <w:tcW w:w="542"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jc w:val="center"/>
              <w:rPr>
                <w:rFonts w:ascii="Times New Roman" w:eastAsia="Times New Roman" w:hAnsi="Times New Roman"/>
                <w:b/>
                <w:bCs/>
                <w:sz w:val="24"/>
                <w:szCs w:val="24"/>
              </w:rPr>
            </w:pPr>
            <w:r w:rsidRPr="000658DC">
              <w:rPr>
                <w:rFonts w:ascii="Times New Roman" w:eastAsia="Times New Roman" w:hAnsi="Times New Roman"/>
                <w:b/>
                <w:bCs/>
                <w:color w:val="000000"/>
                <w:sz w:val="24"/>
                <w:szCs w:val="24"/>
              </w:rPr>
              <w:t>7.</w:t>
            </w:r>
          </w:p>
        </w:tc>
        <w:tc>
          <w:tcPr>
            <w:tcW w:w="3517"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color w:val="000000"/>
                <w:sz w:val="24"/>
                <w:szCs w:val="24"/>
              </w:rPr>
              <w:t xml:space="preserve">Перелік наявних вихідних даних </w:t>
            </w:r>
          </w:p>
        </w:tc>
        <w:tc>
          <w:tcPr>
            <w:tcW w:w="5990" w:type="dxa"/>
            <w:tcBorders>
              <w:top w:val="single" w:sz="4" w:space="0" w:color="000000"/>
              <w:left w:val="single" w:sz="4" w:space="0" w:color="000000"/>
              <w:bottom w:val="single" w:sz="4" w:space="0" w:color="000000"/>
              <w:right w:val="single" w:sz="4" w:space="0" w:color="000000"/>
            </w:tcBorders>
            <w:vAlign w:val="center"/>
            <w:hideMark/>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iCs/>
                <w:sz w:val="24"/>
                <w:szCs w:val="24"/>
              </w:rPr>
              <w:t xml:space="preserve">- Рішення №2035 від 06.06.2024 року Сокальської міської ради «Про виготовлення детального плану території з метою визначення параметрів земельної ділянки для влаштування та обслуговування кладовища в </w:t>
            </w:r>
            <w:proofErr w:type="spellStart"/>
            <w:r w:rsidRPr="000658DC">
              <w:rPr>
                <w:rFonts w:ascii="Times New Roman" w:eastAsia="Times New Roman" w:hAnsi="Times New Roman"/>
                <w:iCs/>
                <w:sz w:val="24"/>
                <w:szCs w:val="24"/>
              </w:rPr>
              <w:t>с.Тудорковичі</w:t>
            </w:r>
            <w:proofErr w:type="spellEnd"/>
            <w:r w:rsidRPr="000658DC">
              <w:rPr>
                <w:rFonts w:ascii="Times New Roman" w:eastAsia="Times New Roman" w:hAnsi="Times New Roman"/>
                <w:iCs/>
                <w:sz w:val="24"/>
                <w:szCs w:val="24"/>
              </w:rPr>
              <w:t xml:space="preserve"> Шептицького району Львівської області»;</w:t>
            </w:r>
          </w:p>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iCs/>
                <w:sz w:val="24"/>
                <w:szCs w:val="24"/>
              </w:rPr>
            </w:pPr>
            <w:r w:rsidRPr="000658DC">
              <w:rPr>
                <w:rFonts w:ascii="Times New Roman" w:eastAsia="Times New Roman" w:hAnsi="Times New Roman"/>
                <w:iCs/>
                <w:sz w:val="24"/>
                <w:szCs w:val="24"/>
              </w:rPr>
              <w:t xml:space="preserve">- Генеральний план села </w:t>
            </w:r>
            <w:proofErr w:type="spellStart"/>
            <w:r w:rsidRPr="000658DC">
              <w:rPr>
                <w:rFonts w:ascii="Times New Roman" w:eastAsia="Times New Roman" w:hAnsi="Times New Roman"/>
                <w:iCs/>
                <w:sz w:val="24"/>
                <w:szCs w:val="24"/>
              </w:rPr>
              <w:t>Тудорковичі</w:t>
            </w:r>
            <w:proofErr w:type="spellEnd"/>
          </w:p>
        </w:tc>
      </w:tr>
      <w:tr w:rsidR="000658DC" w:rsidRPr="000658DC" w:rsidTr="009E27A6">
        <w:trPr>
          <w:tblCellSpacing w:w="0" w:type="dxa"/>
        </w:trPr>
        <w:tc>
          <w:tcPr>
            <w:tcW w:w="542"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jc w:val="center"/>
              <w:rPr>
                <w:rFonts w:ascii="Times New Roman" w:eastAsia="Times New Roman" w:hAnsi="Times New Roman"/>
                <w:b/>
                <w:bCs/>
                <w:sz w:val="24"/>
                <w:szCs w:val="24"/>
              </w:rPr>
            </w:pPr>
            <w:r w:rsidRPr="000658DC">
              <w:rPr>
                <w:rFonts w:ascii="Times New Roman" w:eastAsia="Times New Roman" w:hAnsi="Times New Roman"/>
                <w:b/>
                <w:bCs/>
                <w:color w:val="000000"/>
                <w:sz w:val="24"/>
                <w:szCs w:val="24"/>
              </w:rPr>
              <w:t>8.</w:t>
            </w:r>
          </w:p>
        </w:tc>
        <w:tc>
          <w:tcPr>
            <w:tcW w:w="3517"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color w:val="000000"/>
                <w:sz w:val="24"/>
                <w:szCs w:val="24"/>
              </w:rPr>
              <w:t>Перелік проектних рішень, які необхідно передбачити під час розроблення містобудівної документації</w:t>
            </w:r>
          </w:p>
        </w:tc>
        <w:tc>
          <w:tcPr>
            <w:tcW w:w="5990"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jc w:val="both"/>
              <w:rPr>
                <w:rFonts w:ascii="Times New Roman" w:eastAsia="Times New Roman" w:hAnsi="Times New Roman"/>
                <w:iCs/>
                <w:color w:val="000000"/>
                <w:sz w:val="24"/>
                <w:szCs w:val="24"/>
              </w:rPr>
            </w:pPr>
            <w:r w:rsidRPr="000658DC">
              <w:rPr>
                <w:rFonts w:ascii="Times New Roman" w:eastAsia="Times New Roman" w:hAnsi="Times New Roman"/>
                <w:iCs/>
                <w:color w:val="000000"/>
                <w:sz w:val="24"/>
                <w:szCs w:val="24"/>
              </w:rPr>
              <w:t>Передбачити врахування містобудівних, санітарних, екологічних та соціальних вимог.</w:t>
            </w:r>
          </w:p>
          <w:p w:rsidR="000658DC" w:rsidRPr="000658DC" w:rsidRDefault="000658DC" w:rsidP="000658DC">
            <w:pPr>
              <w:widowControl w:val="0"/>
              <w:suppressAutoHyphens/>
              <w:autoSpaceDE w:val="0"/>
              <w:spacing w:after="0" w:line="240" w:lineRule="auto"/>
              <w:contextualSpacing/>
              <w:jc w:val="both"/>
              <w:rPr>
                <w:rFonts w:ascii="Times New Roman" w:eastAsia="Times New Roman" w:hAnsi="Times New Roman"/>
                <w:sz w:val="24"/>
                <w:szCs w:val="24"/>
              </w:rPr>
            </w:pPr>
            <w:r w:rsidRPr="000658DC">
              <w:rPr>
                <w:rFonts w:ascii="Times New Roman" w:eastAsia="Times New Roman" w:hAnsi="Times New Roman"/>
                <w:iCs/>
                <w:color w:val="000000"/>
                <w:sz w:val="24"/>
                <w:szCs w:val="24"/>
              </w:rPr>
              <w:t xml:space="preserve">Врахувати потреби різних груп населення та забезпечити доступність </w:t>
            </w:r>
            <w:proofErr w:type="spellStart"/>
            <w:r w:rsidRPr="000658DC">
              <w:rPr>
                <w:rFonts w:ascii="Times New Roman" w:eastAsia="Times New Roman" w:hAnsi="Times New Roman"/>
                <w:iCs/>
                <w:color w:val="000000"/>
                <w:sz w:val="24"/>
                <w:szCs w:val="24"/>
              </w:rPr>
              <w:t>маломобільних</w:t>
            </w:r>
            <w:proofErr w:type="spellEnd"/>
            <w:r w:rsidRPr="000658DC">
              <w:rPr>
                <w:rFonts w:ascii="Times New Roman" w:eastAsia="Times New Roman" w:hAnsi="Times New Roman"/>
                <w:iCs/>
                <w:color w:val="000000"/>
                <w:sz w:val="24"/>
                <w:szCs w:val="24"/>
              </w:rPr>
              <w:t xml:space="preserve"> груп населення.</w:t>
            </w:r>
          </w:p>
        </w:tc>
      </w:tr>
      <w:tr w:rsidR="000658DC" w:rsidRPr="000658DC" w:rsidTr="009E27A6">
        <w:trPr>
          <w:trHeight w:val="70"/>
          <w:tblCellSpacing w:w="0" w:type="dxa"/>
        </w:trPr>
        <w:tc>
          <w:tcPr>
            <w:tcW w:w="542"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jc w:val="center"/>
              <w:rPr>
                <w:rFonts w:ascii="Times New Roman" w:eastAsia="Times New Roman" w:hAnsi="Times New Roman"/>
                <w:b/>
                <w:bCs/>
                <w:sz w:val="24"/>
                <w:szCs w:val="24"/>
              </w:rPr>
            </w:pPr>
            <w:r w:rsidRPr="000658DC">
              <w:rPr>
                <w:rFonts w:ascii="Times New Roman" w:eastAsia="Times New Roman" w:hAnsi="Times New Roman"/>
                <w:b/>
                <w:bCs/>
                <w:color w:val="000000"/>
                <w:sz w:val="24"/>
                <w:szCs w:val="24"/>
              </w:rPr>
              <w:t>9.</w:t>
            </w:r>
          </w:p>
        </w:tc>
        <w:tc>
          <w:tcPr>
            <w:tcW w:w="3517"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color w:val="000000"/>
                <w:sz w:val="24"/>
                <w:szCs w:val="24"/>
              </w:rPr>
              <w:t>Графічні матеріали</w:t>
            </w:r>
          </w:p>
        </w:tc>
        <w:tc>
          <w:tcPr>
            <w:tcW w:w="5990" w:type="dxa"/>
            <w:tcBorders>
              <w:top w:val="single" w:sz="4" w:space="0" w:color="000000"/>
              <w:left w:val="single" w:sz="4" w:space="0" w:color="000000"/>
              <w:bottom w:val="single" w:sz="4" w:space="0" w:color="000000"/>
              <w:right w:val="single" w:sz="4" w:space="0" w:color="000000"/>
            </w:tcBorders>
            <w:vAlign w:val="center"/>
            <w:hideMark/>
          </w:tcPr>
          <w:p w:rsidR="000658DC" w:rsidRPr="000658DC" w:rsidRDefault="000658DC" w:rsidP="000658DC">
            <w:pPr>
              <w:widowControl w:val="0"/>
              <w:suppressAutoHyphens/>
              <w:autoSpaceDE w:val="0"/>
              <w:spacing w:after="0" w:line="240" w:lineRule="auto"/>
              <w:contextualSpacing/>
              <w:jc w:val="both"/>
              <w:rPr>
                <w:rFonts w:ascii="Times New Roman" w:eastAsia="Times New Roman" w:hAnsi="Times New Roman"/>
                <w:sz w:val="24"/>
                <w:szCs w:val="24"/>
              </w:rPr>
            </w:pPr>
            <w:r w:rsidRPr="000658DC">
              <w:rPr>
                <w:rFonts w:ascii="Times New Roman" w:eastAsia="Times New Roman" w:hAnsi="Times New Roman"/>
                <w:iCs/>
                <w:color w:val="000000"/>
                <w:sz w:val="24"/>
                <w:szCs w:val="24"/>
              </w:rPr>
              <w:t>Перелік графічних матеріалів, що розробляються у складі детального плану території, визначається відповідно до Постанови КМУ від 01.09.2021 № 926, таблиці 7.1 ДБН Б.1.1-14:2021</w:t>
            </w:r>
          </w:p>
        </w:tc>
      </w:tr>
      <w:tr w:rsidR="000658DC" w:rsidRPr="000658DC" w:rsidTr="009E27A6">
        <w:trPr>
          <w:tblCellSpacing w:w="0" w:type="dxa"/>
        </w:trPr>
        <w:tc>
          <w:tcPr>
            <w:tcW w:w="542"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jc w:val="center"/>
              <w:rPr>
                <w:rFonts w:ascii="Times New Roman" w:eastAsia="Times New Roman" w:hAnsi="Times New Roman"/>
                <w:b/>
                <w:bCs/>
                <w:sz w:val="24"/>
                <w:szCs w:val="24"/>
              </w:rPr>
            </w:pPr>
            <w:r w:rsidRPr="000658DC">
              <w:rPr>
                <w:rFonts w:ascii="Times New Roman" w:eastAsia="Times New Roman" w:hAnsi="Times New Roman"/>
                <w:b/>
                <w:bCs/>
                <w:color w:val="000000"/>
                <w:sz w:val="24"/>
                <w:szCs w:val="24"/>
              </w:rPr>
              <w:t>10.</w:t>
            </w:r>
          </w:p>
        </w:tc>
        <w:tc>
          <w:tcPr>
            <w:tcW w:w="3517"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color w:val="000000"/>
                <w:sz w:val="24"/>
                <w:szCs w:val="24"/>
              </w:rPr>
              <w:t>Перелік додаткових текстових та графічних матеріалів або додаткові вимоги до змісту текстових чи графічних матеріалів, передбачені замовником</w:t>
            </w:r>
          </w:p>
        </w:tc>
        <w:tc>
          <w:tcPr>
            <w:tcW w:w="5990" w:type="dxa"/>
            <w:tcBorders>
              <w:top w:val="single" w:sz="4" w:space="0" w:color="000000"/>
              <w:left w:val="single" w:sz="4" w:space="0" w:color="000000"/>
              <w:bottom w:val="single" w:sz="4" w:space="0" w:color="000000"/>
              <w:right w:val="single" w:sz="4" w:space="0" w:color="000000"/>
            </w:tcBorders>
            <w:vAlign w:val="center"/>
            <w:hideMark/>
          </w:tcPr>
          <w:p w:rsidR="000658DC" w:rsidRPr="000658DC" w:rsidRDefault="000658DC" w:rsidP="000658DC">
            <w:pPr>
              <w:widowControl w:val="0"/>
              <w:numPr>
                <w:ilvl w:val="0"/>
                <w:numId w:val="8"/>
              </w:numPr>
              <w:suppressAutoHyphens/>
              <w:autoSpaceDE w:val="0"/>
              <w:spacing w:after="0" w:line="240" w:lineRule="auto"/>
              <w:ind w:left="0" w:firstLine="360"/>
              <w:contextualSpacing/>
              <w:jc w:val="both"/>
              <w:rPr>
                <w:rFonts w:ascii="Times New Roman" w:eastAsia="Times New Roman" w:hAnsi="Times New Roman"/>
                <w:iCs/>
                <w:sz w:val="24"/>
                <w:szCs w:val="24"/>
              </w:rPr>
            </w:pPr>
            <w:r w:rsidRPr="000658DC">
              <w:rPr>
                <w:rFonts w:ascii="Times New Roman" w:eastAsia="Times New Roman" w:hAnsi="Times New Roman"/>
                <w:iCs/>
                <w:sz w:val="24"/>
                <w:szCs w:val="24"/>
              </w:rPr>
              <w:t xml:space="preserve">Виготовлення </w:t>
            </w:r>
            <w:bookmarkStart w:id="3" w:name="_Hlk209536580"/>
            <w:r w:rsidRPr="000658DC">
              <w:rPr>
                <w:rFonts w:ascii="Times New Roman" w:eastAsia="Times New Roman" w:hAnsi="Times New Roman"/>
                <w:iCs/>
                <w:sz w:val="24"/>
                <w:szCs w:val="24"/>
              </w:rPr>
              <w:t xml:space="preserve">топографо-геодезичного знімання </w:t>
            </w:r>
            <w:bookmarkEnd w:id="3"/>
            <w:r w:rsidRPr="000658DC">
              <w:rPr>
                <w:rFonts w:ascii="Times New Roman" w:eastAsia="Times New Roman" w:hAnsi="Times New Roman"/>
                <w:iCs/>
                <w:sz w:val="24"/>
                <w:szCs w:val="24"/>
              </w:rPr>
              <w:t>М 1:1000 (виконаного в системі координат УСК-2000).</w:t>
            </w:r>
          </w:p>
          <w:p w:rsidR="000658DC" w:rsidRPr="000658DC" w:rsidRDefault="000658DC" w:rsidP="000658DC">
            <w:pPr>
              <w:widowControl w:val="0"/>
              <w:numPr>
                <w:ilvl w:val="0"/>
                <w:numId w:val="8"/>
              </w:numPr>
              <w:suppressAutoHyphens/>
              <w:autoSpaceDE w:val="0"/>
              <w:spacing w:after="0" w:line="240" w:lineRule="auto"/>
              <w:ind w:left="0" w:firstLine="360"/>
              <w:contextualSpacing/>
              <w:jc w:val="both"/>
              <w:rPr>
                <w:rFonts w:ascii="Times New Roman" w:eastAsia="Times New Roman" w:hAnsi="Times New Roman"/>
                <w:iCs/>
                <w:color w:val="000000"/>
                <w:sz w:val="24"/>
                <w:szCs w:val="24"/>
              </w:rPr>
            </w:pPr>
            <w:r w:rsidRPr="000658DC">
              <w:rPr>
                <w:rFonts w:ascii="Times New Roman" w:eastAsia="Times New Roman" w:hAnsi="Times New Roman"/>
                <w:iCs/>
                <w:sz w:val="24"/>
                <w:szCs w:val="24"/>
              </w:rPr>
              <w:t>Розділ «Інженерно-технічні заходи цивільного захисту (відповідно до вимог Постанови КМУ від 01.09.2021 № 926, ДБН В. 1.2-4-2019, ДБН Б. 1.1-5:2007 та  ДБН Б.1.1-14:2021).</w:t>
            </w:r>
          </w:p>
        </w:tc>
      </w:tr>
      <w:tr w:rsidR="000658DC" w:rsidRPr="000658DC" w:rsidTr="009E27A6">
        <w:trPr>
          <w:tblCellSpacing w:w="0" w:type="dxa"/>
        </w:trPr>
        <w:tc>
          <w:tcPr>
            <w:tcW w:w="542"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jc w:val="center"/>
              <w:rPr>
                <w:rFonts w:ascii="Times New Roman" w:eastAsia="Times New Roman" w:hAnsi="Times New Roman"/>
                <w:b/>
                <w:bCs/>
                <w:sz w:val="24"/>
                <w:szCs w:val="24"/>
              </w:rPr>
            </w:pPr>
            <w:r w:rsidRPr="000658DC">
              <w:rPr>
                <w:rFonts w:ascii="Times New Roman" w:eastAsia="Times New Roman" w:hAnsi="Times New Roman"/>
                <w:b/>
                <w:bCs/>
                <w:color w:val="000000"/>
                <w:sz w:val="24"/>
                <w:szCs w:val="24"/>
              </w:rPr>
              <w:lastRenderedPageBreak/>
              <w:t>11.</w:t>
            </w:r>
          </w:p>
        </w:tc>
        <w:tc>
          <w:tcPr>
            <w:tcW w:w="3517"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color w:val="000000"/>
                <w:sz w:val="24"/>
                <w:szCs w:val="24"/>
              </w:rPr>
              <w:t>Правовий режим здійснення авторських прав на містобудівну документацію після передачі її замовнику</w:t>
            </w:r>
          </w:p>
        </w:tc>
        <w:tc>
          <w:tcPr>
            <w:tcW w:w="5990"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jc w:val="both"/>
              <w:rPr>
                <w:rFonts w:ascii="Times New Roman" w:eastAsia="Times New Roman" w:hAnsi="Times New Roman"/>
                <w:sz w:val="24"/>
                <w:szCs w:val="24"/>
              </w:rPr>
            </w:pPr>
            <w:r w:rsidRPr="000658DC">
              <w:rPr>
                <w:rFonts w:ascii="Times New Roman" w:eastAsia="Times New Roman" w:hAnsi="Times New Roman"/>
                <w:iCs/>
                <w:color w:val="000000"/>
                <w:sz w:val="24"/>
                <w:szCs w:val="24"/>
              </w:rPr>
              <w:t>Визначається відповідно до Закону України “Про авторське право і суміжні права” та договору на розроблення містобудівної документації ДПТ.</w:t>
            </w:r>
          </w:p>
        </w:tc>
      </w:tr>
      <w:tr w:rsidR="000658DC" w:rsidRPr="000658DC" w:rsidTr="009E27A6">
        <w:trPr>
          <w:tblCellSpacing w:w="0" w:type="dxa"/>
        </w:trPr>
        <w:tc>
          <w:tcPr>
            <w:tcW w:w="542"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jc w:val="center"/>
              <w:rPr>
                <w:rFonts w:ascii="Times New Roman" w:eastAsia="Times New Roman" w:hAnsi="Times New Roman"/>
                <w:b/>
                <w:bCs/>
                <w:sz w:val="24"/>
                <w:szCs w:val="24"/>
              </w:rPr>
            </w:pPr>
            <w:r w:rsidRPr="000658DC">
              <w:rPr>
                <w:rFonts w:ascii="Times New Roman" w:eastAsia="Times New Roman" w:hAnsi="Times New Roman"/>
                <w:b/>
                <w:bCs/>
                <w:color w:val="000000"/>
                <w:sz w:val="24"/>
                <w:szCs w:val="24"/>
              </w:rPr>
              <w:t>12.</w:t>
            </w:r>
          </w:p>
        </w:tc>
        <w:tc>
          <w:tcPr>
            <w:tcW w:w="3517"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color w:val="000000"/>
                <w:sz w:val="24"/>
                <w:szCs w:val="24"/>
              </w:rPr>
              <w:t>Формат електронних документів містобудівної документації</w:t>
            </w:r>
          </w:p>
        </w:tc>
        <w:tc>
          <w:tcPr>
            <w:tcW w:w="5990" w:type="dxa"/>
            <w:tcBorders>
              <w:top w:val="single" w:sz="4" w:space="0" w:color="000000"/>
              <w:left w:val="single" w:sz="4" w:space="0" w:color="000000"/>
              <w:bottom w:val="single" w:sz="4" w:space="0" w:color="000000"/>
              <w:right w:val="single" w:sz="4" w:space="0" w:color="000000"/>
            </w:tcBorders>
            <w:vAlign w:val="center"/>
            <w:hideMark/>
          </w:tcPr>
          <w:p w:rsidR="000658DC" w:rsidRPr="000658DC" w:rsidRDefault="000658DC" w:rsidP="000658DC">
            <w:pPr>
              <w:widowControl w:val="0"/>
              <w:suppressAutoHyphens/>
              <w:autoSpaceDE w:val="0"/>
              <w:spacing w:after="0" w:line="240" w:lineRule="auto"/>
              <w:contextualSpacing/>
              <w:jc w:val="both"/>
              <w:rPr>
                <w:rFonts w:ascii="Times New Roman" w:eastAsia="Times New Roman" w:hAnsi="Times New Roman"/>
                <w:iCs/>
                <w:color w:val="000000"/>
                <w:sz w:val="24"/>
                <w:szCs w:val="24"/>
              </w:rPr>
            </w:pPr>
            <w:r w:rsidRPr="000658DC">
              <w:rPr>
                <w:rFonts w:ascii="Times New Roman" w:eastAsia="Times New Roman" w:hAnsi="Times New Roman"/>
                <w:iCs/>
                <w:color w:val="000000"/>
                <w:sz w:val="24"/>
                <w:szCs w:val="24"/>
              </w:rPr>
              <w:t>Визначається з урахуванням вимог постанови Кабінету Міністрів України від 9 червня 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p>
          <w:p w:rsidR="000658DC" w:rsidRPr="000658DC" w:rsidRDefault="000658DC" w:rsidP="000658DC">
            <w:pPr>
              <w:widowControl w:val="0"/>
              <w:suppressAutoHyphens/>
              <w:autoSpaceDE w:val="0"/>
              <w:spacing w:after="0" w:line="240" w:lineRule="auto"/>
              <w:contextualSpacing/>
              <w:jc w:val="both"/>
              <w:rPr>
                <w:rFonts w:ascii="Times New Roman" w:eastAsia="Times New Roman" w:hAnsi="Times New Roman"/>
                <w:iCs/>
                <w:color w:val="000000"/>
                <w:sz w:val="24"/>
                <w:szCs w:val="24"/>
              </w:rPr>
            </w:pPr>
            <w:r w:rsidRPr="000658DC">
              <w:rPr>
                <w:rFonts w:ascii="Times New Roman" w:eastAsia="Times New Roman" w:hAnsi="Times New Roman"/>
                <w:iCs/>
                <w:color w:val="000000"/>
                <w:sz w:val="24"/>
                <w:szCs w:val="24"/>
              </w:rPr>
              <w:t>У разі наявності в ДПТ інформації, яка відповідно до закону становить державну таємницю або належить до інформації з обмеженим доступом, така інформація подається у вигляді окремого файлу, формат якого визначено постановою Кабінету Міністрів України від 9 червня 2021 року № 632 .</w:t>
            </w:r>
          </w:p>
          <w:p w:rsidR="000658DC" w:rsidRPr="000658DC" w:rsidRDefault="000658DC" w:rsidP="000658DC">
            <w:pPr>
              <w:widowControl w:val="0"/>
              <w:suppressAutoHyphens/>
              <w:autoSpaceDE w:val="0"/>
              <w:spacing w:after="0" w:line="240" w:lineRule="auto"/>
              <w:contextualSpacing/>
              <w:jc w:val="both"/>
              <w:rPr>
                <w:rFonts w:ascii="Times New Roman" w:eastAsia="Times New Roman" w:hAnsi="Times New Roman"/>
                <w:sz w:val="24"/>
                <w:szCs w:val="24"/>
              </w:rPr>
            </w:pPr>
            <w:r w:rsidRPr="000658DC">
              <w:rPr>
                <w:rFonts w:ascii="Times New Roman" w:eastAsia="Times New Roman" w:hAnsi="Times New Roman"/>
                <w:iCs/>
                <w:color w:val="000000"/>
                <w:sz w:val="24"/>
                <w:szCs w:val="24"/>
              </w:rPr>
              <w:t xml:space="preserve">Кількість примірників документації - 2 друкованих примірника. </w:t>
            </w:r>
          </w:p>
        </w:tc>
      </w:tr>
      <w:tr w:rsidR="000658DC" w:rsidRPr="000658DC" w:rsidTr="009E27A6">
        <w:trPr>
          <w:tblCellSpacing w:w="0" w:type="dxa"/>
        </w:trPr>
        <w:tc>
          <w:tcPr>
            <w:tcW w:w="542"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jc w:val="center"/>
              <w:rPr>
                <w:rFonts w:ascii="Times New Roman" w:eastAsia="Times New Roman" w:hAnsi="Times New Roman"/>
                <w:b/>
                <w:bCs/>
                <w:sz w:val="24"/>
                <w:szCs w:val="24"/>
              </w:rPr>
            </w:pPr>
            <w:r w:rsidRPr="000658DC">
              <w:rPr>
                <w:rFonts w:ascii="Times New Roman" w:eastAsia="Times New Roman" w:hAnsi="Times New Roman"/>
                <w:b/>
                <w:bCs/>
                <w:color w:val="000000"/>
                <w:sz w:val="24"/>
                <w:szCs w:val="24"/>
              </w:rPr>
              <w:t>13.</w:t>
            </w:r>
          </w:p>
        </w:tc>
        <w:tc>
          <w:tcPr>
            <w:tcW w:w="3517"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sz w:val="24"/>
                <w:szCs w:val="24"/>
                <w:lang w:eastAsia="zh-CN"/>
              </w:rPr>
              <w:t xml:space="preserve">Основні вимоги до програмного забезпечення, в тому числі </w:t>
            </w:r>
            <w:proofErr w:type="spellStart"/>
            <w:r w:rsidRPr="000658DC">
              <w:rPr>
                <w:rFonts w:ascii="Times New Roman" w:eastAsia="Times New Roman" w:hAnsi="Times New Roman"/>
                <w:sz w:val="24"/>
                <w:szCs w:val="24"/>
                <w:lang w:eastAsia="zh-CN"/>
              </w:rPr>
              <w:t>геоінформаційних</w:t>
            </w:r>
            <w:proofErr w:type="spellEnd"/>
            <w:r w:rsidRPr="000658DC">
              <w:rPr>
                <w:rFonts w:ascii="Times New Roman" w:eastAsia="Times New Roman" w:hAnsi="Times New Roman"/>
                <w:sz w:val="24"/>
                <w:szCs w:val="24"/>
                <w:lang w:eastAsia="zh-CN"/>
              </w:rPr>
              <w:t xml:space="preserve"> систем та технологій Основні вимоги до програмного забезпечення, в тому числі </w:t>
            </w:r>
            <w:proofErr w:type="spellStart"/>
            <w:r w:rsidRPr="000658DC">
              <w:rPr>
                <w:rFonts w:ascii="Times New Roman" w:eastAsia="Times New Roman" w:hAnsi="Times New Roman"/>
                <w:sz w:val="24"/>
                <w:szCs w:val="24"/>
                <w:lang w:eastAsia="zh-CN"/>
              </w:rPr>
              <w:t>геоінформаційних</w:t>
            </w:r>
            <w:proofErr w:type="spellEnd"/>
            <w:r w:rsidRPr="000658DC">
              <w:rPr>
                <w:rFonts w:ascii="Times New Roman" w:eastAsia="Times New Roman" w:hAnsi="Times New Roman"/>
                <w:sz w:val="24"/>
                <w:szCs w:val="24"/>
                <w:lang w:eastAsia="zh-CN"/>
              </w:rPr>
              <w:t xml:space="preserve"> систем та технологій</w:t>
            </w:r>
          </w:p>
        </w:tc>
        <w:tc>
          <w:tcPr>
            <w:tcW w:w="5990"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lang w:eastAsia="zh-CN"/>
              </w:rPr>
            </w:pPr>
            <w:r w:rsidRPr="000658DC">
              <w:rPr>
                <w:rFonts w:ascii="Times New Roman" w:eastAsia="Times New Roman" w:hAnsi="Times New Roman"/>
                <w:sz w:val="24"/>
                <w:szCs w:val="24"/>
                <w:lang w:eastAsia="zh-CN"/>
              </w:rPr>
              <w:t xml:space="preserve">Топографо-геодезична зйомка передається виконавцем замовнику у форматі DMF та DWG. Матеріали детального плану території на електронних носія в форматі PDF, виконаних у державній системі координат УСК-2000 із застосуванням </w:t>
            </w:r>
            <w:proofErr w:type="spellStart"/>
            <w:r w:rsidRPr="000658DC">
              <w:rPr>
                <w:rFonts w:ascii="Times New Roman" w:eastAsia="Times New Roman" w:hAnsi="Times New Roman"/>
                <w:sz w:val="24"/>
                <w:szCs w:val="24"/>
                <w:lang w:eastAsia="zh-CN"/>
              </w:rPr>
              <w:t>геоінформаційних</w:t>
            </w:r>
            <w:proofErr w:type="spellEnd"/>
            <w:r w:rsidRPr="000658DC">
              <w:rPr>
                <w:rFonts w:ascii="Times New Roman" w:eastAsia="Times New Roman" w:hAnsi="Times New Roman"/>
                <w:sz w:val="24"/>
                <w:szCs w:val="24"/>
                <w:lang w:eastAsia="zh-CN"/>
              </w:rPr>
              <w:t xml:space="preserve"> технологій з додержанням вимог класифікації та кодування об`єктів містобудування. </w:t>
            </w:r>
          </w:p>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sz w:val="24"/>
                <w:szCs w:val="24"/>
              </w:rPr>
              <w:t xml:space="preserve">Землевпорядна частина розробляється відповідно до Закону України “Про землеустрій“, Постанови КМУ від 01.09.2021 р. № 926, пункту 7.23 та примітки 2 таблиці 7.1 ДБН </w:t>
            </w:r>
            <w:proofErr w:type="spellStart"/>
            <w:r w:rsidRPr="000658DC">
              <w:rPr>
                <w:rFonts w:ascii="Times New Roman" w:eastAsia="Times New Roman" w:hAnsi="Times New Roman"/>
                <w:sz w:val="24"/>
                <w:szCs w:val="24"/>
              </w:rPr>
              <w:t>ДБН</w:t>
            </w:r>
            <w:proofErr w:type="spellEnd"/>
            <w:r w:rsidRPr="000658DC">
              <w:rPr>
                <w:rFonts w:ascii="Times New Roman" w:eastAsia="Times New Roman" w:hAnsi="Times New Roman"/>
                <w:sz w:val="24"/>
                <w:szCs w:val="24"/>
              </w:rPr>
              <w:t xml:space="preserve"> Б.1.1-14:2021 і включає План обмежень у використанні земель, відомості про які підлягають внесенню до Державного земельного кадастру на підставі розробленої містобудівної документації.</w:t>
            </w:r>
          </w:p>
        </w:tc>
      </w:tr>
      <w:tr w:rsidR="000658DC" w:rsidRPr="000658DC" w:rsidTr="009E27A6">
        <w:trPr>
          <w:tblCellSpacing w:w="0" w:type="dxa"/>
        </w:trPr>
        <w:tc>
          <w:tcPr>
            <w:tcW w:w="542"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jc w:val="center"/>
              <w:rPr>
                <w:rFonts w:ascii="Times New Roman" w:eastAsia="Times New Roman" w:hAnsi="Times New Roman"/>
                <w:b/>
                <w:bCs/>
                <w:sz w:val="24"/>
                <w:szCs w:val="24"/>
              </w:rPr>
            </w:pPr>
            <w:r w:rsidRPr="000658DC">
              <w:rPr>
                <w:rFonts w:ascii="Times New Roman" w:eastAsia="Times New Roman" w:hAnsi="Times New Roman"/>
                <w:b/>
                <w:bCs/>
                <w:color w:val="000000"/>
                <w:sz w:val="24"/>
                <w:szCs w:val="24"/>
              </w:rPr>
              <w:t>14.</w:t>
            </w:r>
          </w:p>
        </w:tc>
        <w:tc>
          <w:tcPr>
            <w:tcW w:w="3517" w:type="dxa"/>
            <w:tcBorders>
              <w:top w:val="single" w:sz="4" w:space="0" w:color="000000"/>
              <w:left w:val="single" w:sz="4" w:space="0" w:color="000000"/>
              <w:bottom w:val="single" w:sz="4" w:space="0" w:color="000000"/>
              <w:right w:val="single" w:sz="4" w:space="0" w:color="000000"/>
            </w:tcBorders>
            <w:hideMark/>
          </w:tcPr>
          <w:p w:rsidR="000658DC" w:rsidRPr="000658DC" w:rsidRDefault="000658DC" w:rsidP="000658DC">
            <w:pPr>
              <w:widowControl w:val="0"/>
              <w:suppressAutoHyphens/>
              <w:autoSpaceDE w:val="0"/>
              <w:spacing w:after="0" w:line="240" w:lineRule="auto"/>
              <w:contextualSpacing/>
              <w:rPr>
                <w:rFonts w:ascii="Times New Roman" w:eastAsia="Times New Roman" w:hAnsi="Times New Roman"/>
                <w:sz w:val="24"/>
                <w:szCs w:val="24"/>
              </w:rPr>
            </w:pPr>
            <w:r w:rsidRPr="000658DC">
              <w:rPr>
                <w:rFonts w:ascii="Times New Roman" w:eastAsia="Times New Roman" w:hAnsi="Times New Roman"/>
                <w:color w:val="000000"/>
                <w:sz w:val="24"/>
                <w:szCs w:val="24"/>
              </w:rPr>
              <w:t>Додаткові вимоги:</w:t>
            </w:r>
          </w:p>
        </w:tc>
        <w:tc>
          <w:tcPr>
            <w:tcW w:w="5990" w:type="dxa"/>
            <w:tcBorders>
              <w:top w:val="single" w:sz="4" w:space="0" w:color="000000"/>
              <w:left w:val="single" w:sz="4" w:space="0" w:color="000000"/>
              <w:bottom w:val="single" w:sz="4" w:space="0" w:color="000000"/>
              <w:right w:val="single" w:sz="4" w:space="0" w:color="000000"/>
            </w:tcBorders>
            <w:vAlign w:val="center"/>
            <w:hideMark/>
          </w:tcPr>
          <w:p w:rsidR="000658DC" w:rsidRPr="000658DC" w:rsidRDefault="000658DC" w:rsidP="000658DC">
            <w:pPr>
              <w:widowControl w:val="0"/>
              <w:suppressAutoHyphens/>
              <w:autoSpaceDE w:val="0"/>
              <w:spacing w:after="0" w:line="240" w:lineRule="auto"/>
              <w:contextualSpacing/>
              <w:jc w:val="both"/>
              <w:rPr>
                <w:rFonts w:ascii="Times New Roman" w:eastAsia="Times New Roman" w:hAnsi="Times New Roman"/>
                <w:iCs/>
                <w:color w:val="000000"/>
                <w:sz w:val="24"/>
                <w:szCs w:val="24"/>
              </w:rPr>
            </w:pPr>
            <w:r w:rsidRPr="000658DC">
              <w:rPr>
                <w:rFonts w:ascii="Times New Roman" w:eastAsia="Times New Roman" w:hAnsi="Times New Roman"/>
                <w:iCs/>
                <w:color w:val="000000"/>
                <w:sz w:val="24"/>
                <w:szCs w:val="24"/>
              </w:rPr>
              <w:t xml:space="preserve">Вимоги щодо забезпечення державних інтересів - відповідно до пункту 42 «Порядку розроблення, оновлення, внесення змін та затвердження містобудівної документації», затвердженого постановою Кабінету Міністрів України від 1 вересня 2021 р. № 926 (в редакції постанови Кабінету Міністрів України від 31 грудня 2024 р. № 1557) . Вимоги до виконавця робіт - здійснювати розроблення містобудівної документації на місцевому рівні може суб’єкт господарювання, який має право здійснювати розроблення містобудівної документації відповідно до Закону України “Про архітектурну діяльність” та документації із землеустрою відповідно до Закону України “Про землеустрій”. Для підтвердження розробник надає відповідні сертифікати. </w:t>
            </w:r>
            <w:r w:rsidRPr="000658DC">
              <w:rPr>
                <w:rFonts w:ascii="Times New Roman" w:eastAsia="Times New Roman" w:hAnsi="Times New Roman"/>
                <w:iCs/>
                <w:color w:val="000000"/>
                <w:sz w:val="24"/>
                <w:szCs w:val="24"/>
              </w:rPr>
              <w:lastRenderedPageBreak/>
              <w:t xml:space="preserve">Виконавець має бути зареєстрованим в базі містобудівного та земельного кадастрів на державному рівні (мати відповідні автоматизовані робочі місця - АРМ). Проект містобудівної документації детального плану території - набір тематичних </w:t>
            </w:r>
            <w:proofErr w:type="spellStart"/>
            <w:r w:rsidRPr="000658DC">
              <w:rPr>
                <w:rFonts w:ascii="Times New Roman" w:eastAsia="Times New Roman" w:hAnsi="Times New Roman"/>
                <w:iCs/>
                <w:color w:val="000000"/>
                <w:sz w:val="24"/>
                <w:szCs w:val="24"/>
              </w:rPr>
              <w:t>геопросторових</w:t>
            </w:r>
            <w:proofErr w:type="spellEnd"/>
            <w:r w:rsidRPr="000658DC">
              <w:rPr>
                <w:rFonts w:ascii="Times New Roman" w:eastAsia="Times New Roman" w:hAnsi="Times New Roman"/>
                <w:iCs/>
                <w:color w:val="000000"/>
                <w:sz w:val="24"/>
                <w:szCs w:val="24"/>
              </w:rPr>
              <w:t xml:space="preserve"> даних та відповідні текстові і графічні матеріали, мають бути підписані шляхом накладення електронного підпису, що базується на кваліфікованому сертифікаті електронного підпису із використанням кваліфікованої електронної позначки часу, відповідно до вимог Закону України “Про електронні довірчі послуги” відповідальними особами, які його розробили. Врахування (не врахування за відповідним обґрунтуванням) розробником під час розроблення містобудівної документації наданих в ході передбачених законодавством процедур зауважень та пропозицій (із складанням відповідного звіту за погодженням замовника) та доопрацювання в разі необхідності наданого проекту за результатами громадського обговорення та розгляду проекту містобудівної документації відповідною архітектурно-містобудівною радою та при проходженні процедури СЕО.</w:t>
            </w:r>
          </w:p>
          <w:p w:rsidR="000658DC" w:rsidRPr="000658DC" w:rsidRDefault="000658DC" w:rsidP="000658DC">
            <w:pPr>
              <w:widowControl w:val="0"/>
              <w:suppressAutoHyphens/>
              <w:autoSpaceDE w:val="0"/>
              <w:spacing w:after="0" w:line="240" w:lineRule="auto"/>
              <w:contextualSpacing/>
              <w:jc w:val="both"/>
              <w:rPr>
                <w:rFonts w:ascii="Times New Roman" w:eastAsia="Times New Roman" w:hAnsi="Times New Roman"/>
                <w:iCs/>
                <w:color w:val="000000"/>
                <w:sz w:val="24"/>
                <w:szCs w:val="24"/>
              </w:rPr>
            </w:pPr>
            <w:r w:rsidRPr="000658DC">
              <w:rPr>
                <w:rFonts w:ascii="Times New Roman" w:eastAsia="Times New Roman" w:hAnsi="Times New Roman"/>
                <w:iCs/>
                <w:color w:val="000000"/>
                <w:sz w:val="24"/>
                <w:szCs w:val="24"/>
              </w:rPr>
              <w:t xml:space="preserve">На виконавця покладається погодження та подання проектних рішень містобудівної документації відповідно до Земельного кодексу України та виконання функцій згідно підпунктів 2, 4 пункту 44 «Порядку розроблення, оновлення, внесення змін та затвердження містобудівної документації», затвердженого постановою Кабінету Міністрів України від 1 вересня 2021 р. № 926 (в редакції постанови Кабінету Міністрів України від 31 грудня 2024 р. № 1557). </w:t>
            </w:r>
          </w:p>
          <w:p w:rsidR="000658DC" w:rsidRPr="000658DC" w:rsidRDefault="000658DC" w:rsidP="000658DC">
            <w:pPr>
              <w:widowControl w:val="0"/>
              <w:suppressAutoHyphens/>
              <w:autoSpaceDE w:val="0"/>
              <w:spacing w:after="0" w:line="240" w:lineRule="auto"/>
              <w:contextualSpacing/>
              <w:jc w:val="both"/>
              <w:rPr>
                <w:rFonts w:ascii="Times New Roman" w:eastAsia="Times New Roman" w:hAnsi="Times New Roman"/>
                <w:iCs/>
                <w:color w:val="000000"/>
                <w:sz w:val="24"/>
                <w:szCs w:val="24"/>
              </w:rPr>
            </w:pPr>
            <w:r w:rsidRPr="000658DC">
              <w:rPr>
                <w:rFonts w:ascii="Times New Roman" w:eastAsia="Times New Roman" w:hAnsi="Times New Roman"/>
                <w:iCs/>
                <w:color w:val="000000"/>
                <w:sz w:val="24"/>
                <w:szCs w:val="24"/>
              </w:rPr>
              <w:t xml:space="preserve">Для проведення та проходження процедури СЕО (в разі необхідності згідно з вимогами законодавства та прийняття відповідного рішення замовником), проведення розгляду ДПТ містобудівною радою, організації та проведення громадських слухань Виконавець </w:t>
            </w:r>
            <w:proofErr w:type="spellStart"/>
            <w:r w:rsidRPr="000658DC">
              <w:rPr>
                <w:rFonts w:ascii="Times New Roman" w:eastAsia="Times New Roman" w:hAnsi="Times New Roman"/>
                <w:iCs/>
                <w:color w:val="000000"/>
                <w:sz w:val="24"/>
                <w:szCs w:val="24"/>
              </w:rPr>
              <w:t>проєкту</w:t>
            </w:r>
            <w:proofErr w:type="spellEnd"/>
            <w:r w:rsidRPr="000658DC">
              <w:rPr>
                <w:rFonts w:ascii="Times New Roman" w:eastAsia="Times New Roman" w:hAnsi="Times New Roman"/>
                <w:iCs/>
                <w:color w:val="000000"/>
                <w:sz w:val="24"/>
                <w:szCs w:val="24"/>
              </w:rPr>
              <w:t xml:space="preserve"> надає для цього необхідні матеріали розробленої містобудівної документації на паперових носіях та електронних носіях. Відповідно з прийнятими планувальними </w:t>
            </w:r>
            <w:proofErr w:type="spellStart"/>
            <w:r w:rsidRPr="000658DC">
              <w:rPr>
                <w:rFonts w:ascii="Times New Roman" w:eastAsia="Times New Roman" w:hAnsi="Times New Roman"/>
                <w:iCs/>
                <w:color w:val="000000"/>
                <w:sz w:val="24"/>
                <w:szCs w:val="24"/>
              </w:rPr>
              <w:t>проєктними</w:t>
            </w:r>
            <w:proofErr w:type="spellEnd"/>
            <w:r w:rsidRPr="000658DC">
              <w:rPr>
                <w:rFonts w:ascii="Times New Roman" w:eastAsia="Times New Roman" w:hAnsi="Times New Roman"/>
                <w:iCs/>
                <w:color w:val="000000"/>
                <w:sz w:val="24"/>
                <w:szCs w:val="24"/>
              </w:rPr>
              <w:t xml:space="preserve"> рішеннями детального плану розробник надає обґрунтування про необхідність проведення процедури СЕО відповідно до діючого законодавства до початку процедури громадського обговорення. На замовника, за відповідним зверненням розробника, покладається визначення власника мереж та погодження з зацікавленими організаціями проектні рішення використання </w:t>
            </w:r>
            <w:r w:rsidRPr="000658DC">
              <w:rPr>
                <w:rFonts w:ascii="Times New Roman" w:eastAsia="Times New Roman" w:hAnsi="Times New Roman"/>
                <w:iCs/>
                <w:color w:val="000000"/>
                <w:sz w:val="24"/>
                <w:szCs w:val="24"/>
              </w:rPr>
              <w:lastRenderedPageBreak/>
              <w:t>територій в охоронних зонах інженерних мереж, організація та проведення громадського обговорення та направлення матеріалів проекту містобудівної документації для проведення розгляду ДПТ містобудівною радою.</w:t>
            </w:r>
          </w:p>
        </w:tc>
      </w:tr>
    </w:tbl>
    <w:p w:rsidR="000658DC" w:rsidRPr="000658DC" w:rsidRDefault="000658DC" w:rsidP="000658DC">
      <w:pPr>
        <w:widowControl w:val="0"/>
        <w:suppressAutoHyphens/>
        <w:autoSpaceDE w:val="0"/>
        <w:spacing w:after="0" w:line="240" w:lineRule="auto"/>
        <w:ind w:right="-143"/>
        <w:jc w:val="both"/>
        <w:rPr>
          <w:rFonts w:ascii="Times New Roman" w:eastAsia="Times New Roman" w:hAnsi="Times New Roman"/>
          <w:color w:val="000000"/>
          <w:sz w:val="24"/>
          <w:szCs w:val="24"/>
          <w:shd w:val="clear" w:color="auto" w:fill="FFFFFF"/>
          <w:lang w:val="ru-RU" w:eastAsia="zh-CN"/>
        </w:rPr>
      </w:pPr>
    </w:p>
    <w:p w:rsidR="000658DC" w:rsidRPr="000658DC" w:rsidRDefault="000658DC" w:rsidP="000658DC">
      <w:pPr>
        <w:widowControl w:val="0"/>
        <w:suppressAutoHyphens/>
        <w:autoSpaceDE w:val="0"/>
        <w:spacing w:after="0" w:line="240" w:lineRule="auto"/>
        <w:rPr>
          <w:rFonts w:ascii="Times New Roman" w:eastAsia="Times New Roman" w:hAnsi="Times New Roman"/>
          <w:sz w:val="24"/>
          <w:szCs w:val="24"/>
          <w:lang w:eastAsia="zh-CN"/>
        </w:rPr>
      </w:pPr>
    </w:p>
    <w:p w:rsidR="00091C4D" w:rsidRPr="000658DC" w:rsidRDefault="00091C4D" w:rsidP="00091C4D">
      <w:pPr>
        <w:jc w:val="both"/>
        <w:rPr>
          <w:rFonts w:ascii="Times New Roman" w:hAnsi="Times New Roman"/>
          <w:sz w:val="20"/>
          <w:u w:val="single"/>
        </w:rPr>
      </w:pPr>
    </w:p>
    <w:p w:rsidR="00091C4D" w:rsidRPr="00091C4D" w:rsidRDefault="00091C4D" w:rsidP="00091C4D">
      <w:pPr>
        <w:jc w:val="both"/>
        <w:rPr>
          <w:rFonts w:ascii="Times New Roman" w:hAnsi="Times New Roman"/>
          <w:sz w:val="20"/>
          <w:u w:val="single"/>
        </w:rPr>
      </w:pPr>
    </w:p>
    <w:p w:rsidR="00091C4D" w:rsidRPr="00091C4D" w:rsidRDefault="00091C4D" w:rsidP="00091C4D">
      <w:pPr>
        <w:jc w:val="both"/>
        <w:rPr>
          <w:rFonts w:ascii="Times New Roman" w:hAnsi="Times New Roman"/>
          <w:sz w:val="20"/>
          <w:u w:val="single"/>
        </w:rPr>
      </w:pPr>
    </w:p>
    <w:p w:rsidR="00DF2FAC" w:rsidRPr="002C0C25" w:rsidRDefault="00DF2FAC" w:rsidP="002C0C25">
      <w:pPr>
        <w:jc w:val="both"/>
        <w:rPr>
          <w:rFonts w:ascii="Times New Roman" w:hAnsi="Times New Roman"/>
          <w:sz w:val="20"/>
          <w:u w:val="single"/>
        </w:rPr>
      </w:pPr>
    </w:p>
    <w:sectPr w:rsidR="00DF2FAC" w:rsidRPr="002C0C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0743"/>
    <w:multiLevelType w:val="hybridMultilevel"/>
    <w:tmpl w:val="DE6A0A66"/>
    <w:lvl w:ilvl="0" w:tplc="A9D4C9CE">
      <w:numFmt w:val="bullet"/>
      <w:lvlText w:val="-"/>
      <w:lvlJc w:val="left"/>
      <w:pPr>
        <w:ind w:left="720" w:hanging="360"/>
      </w:pPr>
      <w:rPr>
        <w:rFonts w:ascii="Times New Roman CYR" w:eastAsia="Times New Roman" w:hAnsi="Times New Roman CYR"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2DB2EB9"/>
    <w:multiLevelType w:val="multilevel"/>
    <w:tmpl w:val="33A218B6"/>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05A5C89"/>
    <w:multiLevelType w:val="hybridMultilevel"/>
    <w:tmpl w:val="CF5EE1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C31004B"/>
    <w:multiLevelType w:val="multilevel"/>
    <w:tmpl w:val="F924993E"/>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E0943B1"/>
    <w:multiLevelType w:val="multilevel"/>
    <w:tmpl w:val="33FCD7B2"/>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1EE1A39"/>
    <w:multiLevelType w:val="multilevel"/>
    <w:tmpl w:val="5AAA7E64"/>
    <w:lvl w:ilvl="0">
      <w:start w:val="1"/>
      <w:numFmt w:val="bullet"/>
      <w:lvlText w:val=""/>
      <w:lvlJc w:val="left"/>
      <w:pPr>
        <w:tabs>
          <w:tab w:val="num" w:pos="0"/>
        </w:tabs>
        <w:ind w:left="1211"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522237B"/>
    <w:multiLevelType w:val="hybridMultilevel"/>
    <w:tmpl w:val="CAD6F020"/>
    <w:lvl w:ilvl="0" w:tplc="77160B9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nsid w:val="798F3390"/>
    <w:multiLevelType w:val="hybridMultilevel"/>
    <w:tmpl w:val="C9A40C16"/>
    <w:lvl w:ilvl="0" w:tplc="E5B4CA24">
      <w:start w:val="3"/>
      <w:numFmt w:val="bullet"/>
      <w:lvlText w:val="-"/>
      <w:lvlJc w:val="left"/>
      <w:pPr>
        <w:ind w:left="120" w:firstLine="73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6E8E9554">
      <w:start w:val="1"/>
      <w:numFmt w:val="bullet"/>
      <w:lvlText w:val="o"/>
      <w:lvlJc w:val="left"/>
      <w:pPr>
        <w:tabs>
          <w:tab w:val="num" w:pos="1571"/>
        </w:tabs>
        <w:ind w:left="720" w:firstLine="2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20A4358">
      <w:start w:val="1"/>
      <w:numFmt w:val="bullet"/>
      <w:lvlText w:val="▪"/>
      <w:lvlJc w:val="left"/>
      <w:pPr>
        <w:tabs>
          <w:tab w:val="num" w:pos="2291"/>
        </w:tabs>
        <w:ind w:left="1440" w:firstLine="31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36C482">
      <w:start w:val="1"/>
      <w:numFmt w:val="bullet"/>
      <w:lvlText w:val="·"/>
      <w:lvlJc w:val="left"/>
      <w:pPr>
        <w:tabs>
          <w:tab w:val="num" w:pos="3011"/>
        </w:tabs>
        <w:ind w:left="2160" w:firstLine="3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BEEAD6C">
      <w:start w:val="1"/>
      <w:numFmt w:val="bullet"/>
      <w:lvlText w:val="o"/>
      <w:lvlJc w:val="left"/>
      <w:pPr>
        <w:tabs>
          <w:tab w:val="num" w:pos="3731"/>
        </w:tabs>
        <w:ind w:left="2880" w:firstLine="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08BFC4">
      <w:start w:val="1"/>
      <w:numFmt w:val="bullet"/>
      <w:lvlText w:val="▪"/>
      <w:lvlJc w:val="left"/>
      <w:pPr>
        <w:tabs>
          <w:tab w:val="num" w:pos="4451"/>
        </w:tabs>
        <w:ind w:left="3600" w:firstLine="34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C2DE56">
      <w:start w:val="1"/>
      <w:numFmt w:val="bullet"/>
      <w:lvlText w:val="·"/>
      <w:lvlJc w:val="left"/>
      <w:pPr>
        <w:tabs>
          <w:tab w:val="num" w:pos="5171"/>
        </w:tabs>
        <w:ind w:left="4320" w:firstLine="3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AC16A0">
      <w:start w:val="1"/>
      <w:numFmt w:val="bullet"/>
      <w:lvlText w:val="o"/>
      <w:lvlJc w:val="left"/>
      <w:pPr>
        <w:tabs>
          <w:tab w:val="num" w:pos="5891"/>
        </w:tabs>
        <w:ind w:left="5040" w:firstLine="3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62006F2">
      <w:start w:val="1"/>
      <w:numFmt w:val="bullet"/>
      <w:lvlText w:val="▪"/>
      <w:lvlJc w:val="left"/>
      <w:pPr>
        <w:tabs>
          <w:tab w:val="num" w:pos="6611"/>
        </w:tabs>
        <w:ind w:left="5760" w:firstLine="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6"/>
  </w:num>
  <w:num w:numId="2">
    <w:abstractNumId w:val="1"/>
  </w:num>
  <w:num w:numId="3">
    <w:abstractNumId w:val="3"/>
  </w:num>
  <w:num w:numId="4">
    <w:abstractNumId w:val="5"/>
  </w:num>
  <w:num w:numId="5">
    <w:abstractNumId w:val="4"/>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BDA"/>
    <w:rsid w:val="000658DC"/>
    <w:rsid w:val="00091C4D"/>
    <w:rsid w:val="000D2E02"/>
    <w:rsid w:val="001D74DE"/>
    <w:rsid w:val="00220C13"/>
    <w:rsid w:val="002733AB"/>
    <w:rsid w:val="002C0C25"/>
    <w:rsid w:val="002F3558"/>
    <w:rsid w:val="002F3BDA"/>
    <w:rsid w:val="003220C3"/>
    <w:rsid w:val="004132A6"/>
    <w:rsid w:val="004402B3"/>
    <w:rsid w:val="004C3A5D"/>
    <w:rsid w:val="004C5549"/>
    <w:rsid w:val="005038BC"/>
    <w:rsid w:val="00543179"/>
    <w:rsid w:val="0055219A"/>
    <w:rsid w:val="005E3921"/>
    <w:rsid w:val="006B71D2"/>
    <w:rsid w:val="006D199E"/>
    <w:rsid w:val="006F1BF7"/>
    <w:rsid w:val="007110E6"/>
    <w:rsid w:val="007C2327"/>
    <w:rsid w:val="007E31D8"/>
    <w:rsid w:val="008470F6"/>
    <w:rsid w:val="00857993"/>
    <w:rsid w:val="0087596A"/>
    <w:rsid w:val="00877929"/>
    <w:rsid w:val="008A3C48"/>
    <w:rsid w:val="008A5D9A"/>
    <w:rsid w:val="00917C12"/>
    <w:rsid w:val="00AB7CB9"/>
    <w:rsid w:val="00BC3F1F"/>
    <w:rsid w:val="00BE2CDE"/>
    <w:rsid w:val="00C369A8"/>
    <w:rsid w:val="00C703E0"/>
    <w:rsid w:val="00DF2FAC"/>
    <w:rsid w:val="00F470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4C3A5D"/>
    <w:pPr>
      <w:ind w:left="720"/>
      <w:contextualSpacing/>
    </w:pPr>
  </w:style>
  <w:style w:type="table" w:styleId="a4">
    <w:name w:val="Table Grid"/>
    <w:basedOn w:val="a1"/>
    <w:uiPriority w:val="59"/>
    <w:rsid w:val="00091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4C3A5D"/>
    <w:pPr>
      <w:ind w:left="720"/>
      <w:contextualSpacing/>
    </w:pPr>
  </w:style>
  <w:style w:type="table" w:styleId="a4">
    <w:name w:val="Table Grid"/>
    <w:basedOn w:val="a1"/>
    <w:uiPriority w:val="59"/>
    <w:rsid w:val="00091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5</Pages>
  <Words>6654</Words>
  <Characters>3794</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23</cp:revision>
  <dcterms:created xsi:type="dcterms:W3CDTF">2024-09-20T07:42:00Z</dcterms:created>
  <dcterms:modified xsi:type="dcterms:W3CDTF">2025-10-15T11:01:00Z</dcterms:modified>
</cp:coreProperties>
</file>