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 xml:space="preserve">закупівлі </w:t>
      </w:r>
      <w:r w:rsidR="003C0D62">
        <w:rPr>
          <w:rFonts w:ascii="Times New Roman" w:eastAsia="Times New Roman" w:hAnsi="Times New Roman"/>
          <w:b/>
          <w:i/>
          <w:sz w:val="20"/>
          <w:szCs w:val="20"/>
        </w:rPr>
        <w:t>послуг</w:t>
      </w:r>
    </w:p>
    <w:p w:rsidR="003C0D62" w:rsidRDefault="003C0D62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C0D62">
        <w:rPr>
          <w:rFonts w:ascii="Times New Roman" w:eastAsia="Times New Roman" w:hAnsi="Times New Roman"/>
          <w:b/>
          <w:sz w:val="20"/>
          <w:szCs w:val="20"/>
        </w:rPr>
        <w:t>Послуги з доступу до мережі Інтернет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F94C85">
        <w:rPr>
          <w:rFonts w:ascii="Times New Roman" w:eastAsia="Times New Roman" w:hAnsi="Times New Roman"/>
          <w:b/>
          <w:sz w:val="20"/>
          <w:szCs w:val="20"/>
          <w:u w:val="single"/>
        </w:rPr>
        <w:t>17.12</w:t>
      </w:r>
      <w:r w:rsidR="003268D7">
        <w:rPr>
          <w:rFonts w:ascii="Times New Roman" w:eastAsia="Times New Roman" w:hAnsi="Times New Roman"/>
          <w:b/>
          <w:sz w:val="20"/>
          <w:szCs w:val="20"/>
          <w:u w:val="single"/>
        </w:rPr>
        <w:t>.2025р.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3C0D62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3C0D62" w:rsidRPr="003C0D62">
        <w:rPr>
          <w:rFonts w:ascii="Times New Roman" w:eastAsia="Times New Roman" w:hAnsi="Times New Roman"/>
          <w:sz w:val="20"/>
          <w:szCs w:val="20"/>
        </w:rPr>
        <w:t>Послуги з доступу до мережі Інтернет</w:t>
      </w:r>
      <w:r w:rsidR="00987E7A">
        <w:rPr>
          <w:rFonts w:ascii="Times New Roman" w:eastAsia="Times New Roman" w:hAnsi="Times New Roman"/>
          <w:sz w:val="20"/>
          <w:szCs w:val="20"/>
        </w:rPr>
        <w:t xml:space="preserve">, </w:t>
      </w:r>
      <w:r w:rsidR="00987E7A" w:rsidRPr="00987E7A">
        <w:rPr>
          <w:rFonts w:ascii="Times New Roman" w:eastAsia="Times New Roman" w:hAnsi="Times New Roman"/>
          <w:sz w:val="20"/>
          <w:szCs w:val="20"/>
        </w:rPr>
        <w:t>ДК 021:2015: 72410000-7 Послуги провайдерів</w:t>
      </w:r>
      <w:r w:rsidR="00987E7A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3C0D62" w:rsidRPr="003C0D62">
        <w:rPr>
          <w:rFonts w:ascii="Times New Roman" w:hAnsi="Times New Roman"/>
          <w:b/>
          <w:color w:val="333333"/>
          <w:szCs w:val="20"/>
          <w:shd w:val="clear" w:color="auto" w:fill="FFFFFF"/>
        </w:rPr>
        <w:t>UA-2025-12-17-009450-a</w:t>
      </w:r>
      <w:r w:rsid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3C0D62" w:rsidRPr="003C0D62">
        <w:rPr>
          <w:rFonts w:ascii="Times New Roman" w:eastAsia="Times New Roman" w:hAnsi="Times New Roman"/>
          <w:b/>
          <w:sz w:val="20"/>
          <w:szCs w:val="20"/>
        </w:rPr>
        <w:t>188 640</w:t>
      </w:r>
      <w:r w:rsidR="00F94C8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526EE3" w:rsidRPr="00526EE3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526EE3" w:rsidRPr="00526EE3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3C0D62">
        <w:rPr>
          <w:rFonts w:ascii="Times New Roman" w:eastAsia="Times New Roman" w:hAnsi="Times New Roman"/>
          <w:b/>
          <w:sz w:val="20"/>
          <w:szCs w:val="20"/>
        </w:rPr>
        <w:t xml:space="preserve">( ЛОТ 1- </w:t>
      </w:r>
      <w:r w:rsidR="003C0D62" w:rsidRPr="003C0D62">
        <w:rPr>
          <w:rFonts w:ascii="Times New Roman" w:eastAsia="Times New Roman" w:hAnsi="Times New Roman"/>
          <w:b/>
          <w:sz w:val="20"/>
          <w:szCs w:val="20"/>
        </w:rPr>
        <w:t xml:space="preserve">182 400 </w:t>
      </w:r>
      <w:proofErr w:type="spellStart"/>
      <w:r w:rsidR="003C0D62" w:rsidRPr="003C0D62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0D62">
        <w:rPr>
          <w:rFonts w:ascii="Times New Roman" w:eastAsia="Times New Roman" w:hAnsi="Times New Roman"/>
          <w:b/>
          <w:sz w:val="20"/>
          <w:szCs w:val="20"/>
        </w:rPr>
        <w:t xml:space="preserve"> з ПДВ, ЛОТ 2 - </w:t>
      </w:r>
      <w:r w:rsidR="003C0D62" w:rsidRPr="003C0D62">
        <w:rPr>
          <w:rFonts w:ascii="Times New Roman" w:eastAsia="Times New Roman" w:hAnsi="Times New Roman"/>
          <w:b/>
          <w:sz w:val="20"/>
          <w:szCs w:val="20"/>
        </w:rPr>
        <w:t>6</w:t>
      </w:r>
      <w:r w:rsidR="003C0D62">
        <w:rPr>
          <w:rFonts w:ascii="Times New Roman" w:eastAsia="Times New Roman" w:hAnsi="Times New Roman"/>
          <w:b/>
          <w:sz w:val="20"/>
          <w:szCs w:val="20"/>
        </w:rPr>
        <w:t> </w:t>
      </w:r>
      <w:r w:rsidR="003C0D62" w:rsidRPr="003C0D62">
        <w:rPr>
          <w:rFonts w:ascii="Times New Roman" w:eastAsia="Times New Roman" w:hAnsi="Times New Roman"/>
          <w:b/>
          <w:sz w:val="20"/>
          <w:szCs w:val="20"/>
        </w:rPr>
        <w:t>240</w:t>
      </w:r>
      <w:r w:rsidR="003C0D6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3C0D62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3C0D62">
        <w:rPr>
          <w:rFonts w:ascii="Times New Roman" w:eastAsia="Times New Roman" w:hAnsi="Times New Roman"/>
          <w:b/>
          <w:sz w:val="20"/>
          <w:szCs w:val="20"/>
        </w:rPr>
        <w:t xml:space="preserve"> з ПДВ)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3C0D62">
        <w:rPr>
          <w:rFonts w:ascii="Times New Roman" w:eastAsia="Times New Roman" w:hAnsi="Times New Roman"/>
          <w:color w:val="000000"/>
          <w:szCs w:val="20"/>
        </w:rPr>
        <w:t xml:space="preserve">потреби на </w:t>
      </w:r>
      <w:r w:rsidR="00F94C85">
        <w:rPr>
          <w:rFonts w:ascii="Times New Roman" w:eastAsia="Times New Roman" w:hAnsi="Times New Roman"/>
          <w:color w:val="000000"/>
          <w:szCs w:val="20"/>
        </w:rPr>
        <w:t xml:space="preserve"> 2026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року</w:t>
      </w:r>
      <w:r w:rsidR="003C0D62">
        <w:rPr>
          <w:rFonts w:ascii="Times New Roman" w:eastAsia="Times New Roman" w:hAnsi="Times New Roman"/>
          <w:color w:val="000000"/>
          <w:szCs w:val="20"/>
        </w:rPr>
        <w:t xml:space="preserve"> за КЕКВ  2240</w:t>
      </w:r>
      <w:r w:rsidR="00F94C85">
        <w:rPr>
          <w:rFonts w:ascii="Times New Roman" w:eastAsia="Times New Roman" w:hAnsi="Times New Roman"/>
          <w:color w:val="000000"/>
          <w:szCs w:val="20"/>
        </w:rPr>
        <w:t>, КПКВ 0150.</w:t>
      </w:r>
    </w:p>
    <w:p w:rsidR="001D74DE" w:rsidRPr="00C9436D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9436D" w:rsidRPr="00C9436D">
        <w:rPr>
          <w:rFonts w:ascii="Times New Roman" w:eastAsia="Times New Roman" w:hAnsi="Times New Roman"/>
          <w:sz w:val="20"/>
          <w:szCs w:val="20"/>
        </w:rPr>
        <w:t xml:space="preserve">188 640 </w:t>
      </w:r>
      <w:proofErr w:type="spellStart"/>
      <w:r w:rsidR="00C9436D" w:rsidRPr="00C9436D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C9436D" w:rsidRPr="00C9436D">
        <w:rPr>
          <w:rFonts w:ascii="Times New Roman" w:eastAsia="Times New Roman" w:hAnsi="Times New Roman"/>
          <w:sz w:val="20"/>
          <w:szCs w:val="20"/>
        </w:rPr>
        <w:t xml:space="preserve"> з ПДВ( ЛОТ 1- 182 400 </w:t>
      </w:r>
      <w:proofErr w:type="spellStart"/>
      <w:r w:rsidR="00C9436D" w:rsidRPr="00C9436D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C9436D" w:rsidRPr="00C9436D">
        <w:rPr>
          <w:rFonts w:ascii="Times New Roman" w:eastAsia="Times New Roman" w:hAnsi="Times New Roman"/>
          <w:sz w:val="20"/>
          <w:szCs w:val="20"/>
        </w:rPr>
        <w:t xml:space="preserve"> з ПДВ, ЛОТ 2 - 6 240 </w:t>
      </w:r>
      <w:proofErr w:type="spellStart"/>
      <w:r w:rsidR="00C9436D" w:rsidRPr="00C9436D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C9436D" w:rsidRPr="00C9436D">
        <w:rPr>
          <w:rFonts w:ascii="Times New Roman" w:eastAsia="Times New Roman" w:hAnsi="Times New Roman"/>
          <w:sz w:val="20"/>
          <w:szCs w:val="20"/>
        </w:rPr>
        <w:t xml:space="preserve"> з ПДВ)</w:t>
      </w:r>
      <w:r w:rsidR="00C9436D" w:rsidRPr="00C9436D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, в електрон</w:t>
      </w:r>
      <w:bookmarkStart w:id="1" w:name="_GoBack"/>
      <w:bookmarkEnd w:id="1"/>
      <w:r w:rsidRPr="00220C13">
        <w:rPr>
          <w:rFonts w:ascii="Times New Roman" w:eastAsia="Times New Roman" w:hAnsi="Times New Roman"/>
          <w:sz w:val="20"/>
          <w:szCs w:val="20"/>
        </w:rPr>
        <w:t>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94C8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  <w:t>Лот № 1 Послуги з доступу до мережі Інтернет 22 об’єкти</w:t>
      </w:r>
    </w:p>
    <w:p w:rsidR="003C0D62" w:rsidRPr="003C0D62" w:rsidRDefault="003C0D62" w:rsidP="003C0D62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Закон України «Про електронні комунікації» від 16.12.2020 № 1089-IX ( зі змінами);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Держспецзв'язку</w:t>
      </w:r>
      <w:proofErr w:type="spellEnd"/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від 10.06.2008 № 94, зареєстрованого в Міністерстві юстиції України 7 липня 2008 р. за № 603/15294;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інших нормативно-правових актів України у сфері електронних комунікацій 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C0D62" w:rsidRPr="003C0D62" w:rsidRDefault="003C0D62" w:rsidP="003C0D62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b/>
          <w:sz w:val="20"/>
          <w:szCs w:val="20"/>
          <w:lang w:eastAsia="en-US"/>
        </w:rPr>
        <w:t>2. Технічні характеристики послуг, що Замовник очікує отримати, мають відповідати наступним вимогам:</w:t>
      </w:r>
    </w:p>
    <w:p w:rsidR="003C0D62" w:rsidRPr="003C0D62" w:rsidRDefault="003C0D62" w:rsidP="003C0D62">
      <w:pPr>
        <w:spacing w:after="0" w:line="240" w:lineRule="auto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2.1. Послуги з доступу до мережі Інтернет (далі – мережа Інтернет) включає в себе: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підключення до мережі Інтернет всіх об’єктів відповідно до Таблиці 1 цього Додатку 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за рахунок Виконавця;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пропускання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трафіку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 для надання доступу до мережі Інтернет каналами (мережами) зв’язку відповідно до Таблиці 1 цього Додатку;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- 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мережевих ресурсів;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доступ до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інтернет-ресурсів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, заборонених на державному рівні, має бути обмеженим на рівні провайдера. Список заборонених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інтернет-ресурсів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 актуалізується провайдером відповідно до чинного законодавства.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2.2. Режим надання Послуг - 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 xml:space="preserve">24 години на добу, 7 днів на тиждень (цілодобовий доступ до мережі Інтернет без тарифікації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трафіку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).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2.3. Технічна підтримка – цілодобово без вихідних з прямим виходом одразу на кваліфікований рівень підтримки.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2.4. Термін надання послуг – до 31 грудня 2026 року ВКЛЮЧНО.</w:t>
      </w:r>
    </w:p>
    <w:p w:rsidR="003C0D62" w:rsidRPr="003C0D62" w:rsidRDefault="003C0D62" w:rsidP="003C0D62">
      <w:pPr>
        <w:contextualSpacing/>
        <w:jc w:val="right"/>
        <w:rPr>
          <w:rFonts w:ascii="Times New Roman" w:eastAsia="SimSun" w:hAnsi="Times New Roman"/>
          <w:b/>
          <w:sz w:val="20"/>
          <w:szCs w:val="20"/>
          <w:lang w:eastAsia="en-US"/>
        </w:rPr>
      </w:pP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lang w:eastAsia="en-US"/>
        </w:rPr>
        <w:t>Об’єкти що належать до балансової мережі Замовника</w:t>
      </w: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  <w:t xml:space="preserve">Лот № 1 Послуги з доступу до мережі Інтернет 22 об’єкти </w:t>
      </w:r>
    </w:p>
    <w:p w:rsidR="003C0D62" w:rsidRPr="003C0D62" w:rsidRDefault="003C0D62" w:rsidP="003C0D62">
      <w:pPr>
        <w:contextualSpacing/>
        <w:jc w:val="right"/>
        <w:rPr>
          <w:rFonts w:ascii="Times New Roman" w:eastAsia="SimSun" w:hAnsi="Times New Roman"/>
          <w:i/>
          <w:sz w:val="20"/>
          <w:szCs w:val="20"/>
          <w:lang w:eastAsia="en-US"/>
        </w:rPr>
      </w:pPr>
      <w:r w:rsidRPr="003C0D62">
        <w:rPr>
          <w:rFonts w:ascii="Times New Roman" w:eastAsia="SimSun" w:hAnsi="Times New Roman"/>
          <w:i/>
          <w:sz w:val="20"/>
          <w:szCs w:val="20"/>
          <w:lang w:eastAsia="en-US"/>
        </w:rPr>
        <w:t>Таблиця 1</w:t>
      </w:r>
    </w:p>
    <w:tbl>
      <w:tblPr>
        <w:tblW w:w="10460" w:type="dxa"/>
        <w:tblInd w:w="-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261"/>
        <w:gridCol w:w="3119"/>
        <w:gridCol w:w="3260"/>
      </w:tblGrid>
      <w:tr w:rsidR="003C0D62" w:rsidRPr="003C0D62" w:rsidTr="00CC42AE">
        <w:trPr>
          <w:trHeight w:val="1465"/>
        </w:trPr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>Назва закладу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>Юридична адреса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</w:pP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 xml:space="preserve">Швидкість доступу </w:t>
            </w: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  <w:u w:val="single"/>
              </w:rPr>
              <w:t>не менше</w:t>
            </w: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 xml:space="preserve"> (</w:t>
            </w:r>
            <w:proofErr w:type="spellStart"/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Мбіт</w:t>
            </w:r>
            <w:proofErr w:type="spellEnd"/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/с)</w:t>
            </w:r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</w:pP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яку повинен забезпечити провайдер</w:t>
            </w:r>
          </w:p>
        </w:tc>
      </w:tr>
      <w:tr w:rsidR="003C0D62" w:rsidRPr="003C0D62" w:rsidTr="00CC42AE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Сокальська міська рада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Сокаль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Шептицького, 26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741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Відділ архітектури та містобудування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Сокаль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Шептицького, 61/2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741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Відділ земельних ресурсів та екології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Сокаль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Шептицького, 89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726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Відділ Центр надання адміністративних послуг Сокальської міської ради Львівської області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Сокаль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, вул.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Тартаківська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9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с-ще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Жвирка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смт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Жвирка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Мазепи І., 49/1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с.Боб'ятин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Боб'ятин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Куток, 60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с.Варяж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Варяж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, вул.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Белзька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с.Волиця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Волиця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Т. Шевченка, 38б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24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с.Княже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село Княже, вул. Центральна, 62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7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с.Опільсько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Опільсько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Зелена, 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50</w:t>
            </w:r>
          </w:p>
        </w:tc>
      </w:tr>
      <w:tr w:rsidR="003C0D62" w:rsidRPr="003C0D62" w:rsidTr="00CC42AE">
        <w:trPr>
          <w:trHeight w:val="60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с.Переспа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Переспа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 xml:space="preserve">. 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І.Франка, 6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50</w:t>
            </w:r>
          </w:p>
        </w:tc>
      </w:tr>
      <w:tr w:rsidR="003C0D62" w:rsidRPr="003C0D62" w:rsidTr="00CC42AE">
        <w:trPr>
          <w:trHeight w:val="66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с.Поториця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Поториця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>вул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 xml:space="preserve">. 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Зелена, 112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с.Скоморохи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Скоморохи,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вул.І.Коробка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3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с.Смиків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село Смиків, вул. Сокальська, 37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с.Стенятин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село Стенятин, вул. Зелена, 115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с.Теляж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Теляж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>,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вул.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Ланковецька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>,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56а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с.Хоробрів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Хоробрів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вул.Шевченка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50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с.Тартаків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село Тартаків, пр. Шевченка, 4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с.Спасів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Перв’тицькій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старостинський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округ)</w:t>
            </w:r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село Спасів, вул.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val="ru-RU" w:eastAsia="en-US"/>
              </w:rPr>
              <w:t xml:space="preserve"> М. </w:t>
            </w: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Панаса, 11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с.Свитазів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Свитазів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 вул. Паркова, 19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с.Лучиці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Лучиці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 Прибережна,12б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  <w:tr w:rsidR="003C0D62" w:rsidRPr="003C0D62" w:rsidTr="00CC42AE">
        <w:trPr>
          <w:trHeight w:val="630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с.Савчин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село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Савчин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вул.Шептицького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,61А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85</w:t>
            </w:r>
          </w:p>
        </w:tc>
      </w:tr>
    </w:tbl>
    <w:p w:rsidR="003C0D62" w:rsidRPr="003C0D62" w:rsidRDefault="003C0D62" w:rsidP="003C0D62">
      <w:pPr>
        <w:contextualSpacing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 xml:space="preserve">Запропоновані Учасником характеристики даної послуги мають бути </w:t>
      </w:r>
      <w:r w:rsidRPr="003C0D62"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  <w:t>не гірші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, ніж вказані в зазначеній вище інформації про необхідні технічні та якісні характеристики предмета закупівлі.</w:t>
      </w: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  <w:t xml:space="preserve">Лот № 2 Послуги з доступу до мережі Інтернет 1 об’єкт </w:t>
      </w:r>
    </w:p>
    <w:p w:rsidR="003C0D62" w:rsidRPr="003C0D62" w:rsidRDefault="003C0D62" w:rsidP="003C0D62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1. 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Закон України «Про електронні комунікації» від 16.12.2020 № 1089-IX ( зі змінами);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Указ Президента України «Про деякі заходи щодо захисту державних інформаційних ресурсів у мережах передачі даних» від 24.09.2001 №891;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Наказ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Порядок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Держспецзв'язку</w:t>
      </w:r>
      <w:proofErr w:type="spellEnd"/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від 10.06.2008 № 94, зареєстрованого в Міністерстві юстиції України 7 липня 2008 р. за № 603/15294;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C0D6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інших нормативно-правових актів України у сфері електронних комунікацій 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C0D62" w:rsidRPr="003C0D62" w:rsidRDefault="003C0D62" w:rsidP="003C0D62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b/>
          <w:sz w:val="20"/>
          <w:szCs w:val="20"/>
          <w:lang w:eastAsia="en-US"/>
        </w:rPr>
        <w:lastRenderedPageBreak/>
        <w:t>2. Технічні характеристики послуг, що Замовник очікує отримати, мають відповідати наступним вимогам:</w:t>
      </w:r>
    </w:p>
    <w:p w:rsidR="003C0D62" w:rsidRPr="003C0D62" w:rsidRDefault="003C0D62" w:rsidP="003C0D62">
      <w:pPr>
        <w:spacing w:after="0" w:line="240" w:lineRule="auto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2.1. Послуги з доступу до мережі Інтернет (далі – мережа Інтернет) включає в себе: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підключення до мережі Інтернет всіх об’єктів відповідно до Таблиці 1 цього Додатку 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за рахунок Виконавця;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пропускання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трафіку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 для надання доступу до мережі Інтернет каналами (мережами) зв’язку відповідно до Таблиці 1 цього Додатку;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- надання за зверненням Замовника кваліфікованої консультативної та технічної допомоги по налагодженню обладнання та сервісів Замовника, що забезпечують доступ до мережевих ресурсів;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- доступ до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інтернет-ресурсів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, заборонених на державному рівні, має бути обмеженим на рівні провайдера. Список заборонених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інтернет-ресурсів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 актуалізується провайдером відповідно до чинного законодавства.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 xml:space="preserve">2.2. Режим надання Послуг - 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 xml:space="preserve">24 години на добу, 7 днів на тиждень (цілодобовий доступ до мережі Інтернет без тарифікації </w:t>
      </w:r>
      <w:proofErr w:type="spellStart"/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трафіку</w:t>
      </w:r>
      <w:proofErr w:type="spellEnd"/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).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2.3. Технічна підтримка – цілодобово без вихідних з прямим виходом одразу на кваліфікований рівень підтримки.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lang w:eastAsia="en-US"/>
        </w:rPr>
        <w:t>2.4. Термін надання послуг – до 31 грудня 2026 року ВКЛЮЧНО.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lang w:eastAsia="en-US"/>
        </w:rPr>
        <w:t>Об’єкти що належать до балансової мережі Замовника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C0D62" w:rsidRPr="003C0D62" w:rsidRDefault="003C0D62" w:rsidP="003C0D62">
      <w:pPr>
        <w:contextualSpacing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</w:p>
    <w:p w:rsidR="003C0D62" w:rsidRPr="003C0D62" w:rsidRDefault="003C0D62" w:rsidP="003C0D62">
      <w:pPr>
        <w:contextualSpacing/>
        <w:jc w:val="center"/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</w:pPr>
      <w:r w:rsidRPr="003C0D62">
        <w:rPr>
          <w:rFonts w:ascii="Times New Roman" w:eastAsia="SimSun" w:hAnsi="Times New Roman"/>
          <w:b/>
          <w:sz w:val="20"/>
          <w:szCs w:val="20"/>
          <w:u w:val="single"/>
          <w:lang w:eastAsia="en-US"/>
        </w:rPr>
        <w:t xml:space="preserve">Лот № 2 Послуги з доступу до мережі Інтернет 1 об’єкт </w:t>
      </w:r>
    </w:p>
    <w:p w:rsidR="003C0D62" w:rsidRPr="003C0D62" w:rsidRDefault="003C0D62" w:rsidP="003C0D62">
      <w:pPr>
        <w:contextualSpacing/>
        <w:jc w:val="right"/>
        <w:rPr>
          <w:rFonts w:ascii="Times New Roman" w:eastAsia="SimSun" w:hAnsi="Times New Roman"/>
          <w:b/>
          <w:sz w:val="20"/>
          <w:szCs w:val="20"/>
          <w:lang w:eastAsia="en-US"/>
        </w:rPr>
      </w:pPr>
    </w:p>
    <w:p w:rsidR="003C0D62" w:rsidRPr="003C0D62" w:rsidRDefault="003C0D62" w:rsidP="003C0D62">
      <w:pPr>
        <w:contextualSpacing/>
        <w:jc w:val="right"/>
        <w:rPr>
          <w:rFonts w:ascii="Times New Roman" w:eastAsia="SimSun" w:hAnsi="Times New Roman"/>
          <w:i/>
          <w:sz w:val="20"/>
          <w:szCs w:val="20"/>
          <w:lang w:eastAsia="en-US"/>
        </w:rPr>
      </w:pPr>
      <w:r w:rsidRPr="003C0D62">
        <w:rPr>
          <w:rFonts w:ascii="Times New Roman" w:eastAsia="SimSun" w:hAnsi="Times New Roman"/>
          <w:i/>
          <w:sz w:val="20"/>
          <w:szCs w:val="20"/>
          <w:lang w:eastAsia="en-US"/>
        </w:rPr>
        <w:t>Таблиця 2</w:t>
      </w:r>
    </w:p>
    <w:tbl>
      <w:tblPr>
        <w:tblW w:w="10460" w:type="dxa"/>
        <w:tblInd w:w="-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3261"/>
        <w:gridCol w:w="3119"/>
        <w:gridCol w:w="3260"/>
      </w:tblGrid>
      <w:tr w:rsidR="003C0D62" w:rsidRPr="003C0D62" w:rsidTr="00CC42AE">
        <w:trPr>
          <w:trHeight w:val="1465"/>
        </w:trPr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 xml:space="preserve">№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>Назва закладу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en-US"/>
              </w:rPr>
              <w:t>Юридична адреса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</w:pP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 xml:space="preserve">Швидкість доступу </w:t>
            </w: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  <w:u w:val="single"/>
              </w:rPr>
              <w:t>не менше</w:t>
            </w: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 xml:space="preserve"> (</w:t>
            </w:r>
            <w:proofErr w:type="spellStart"/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Мбіт</w:t>
            </w:r>
            <w:proofErr w:type="spellEnd"/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/с)</w:t>
            </w:r>
          </w:p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</w:pPr>
            <w:r w:rsidRPr="003C0D62">
              <w:rPr>
                <w:rFonts w:ascii="Times New Roman" w:eastAsia="Times New Roman" w:hAnsi="Times New Roman"/>
                <w:b/>
                <w:color w:val="000000"/>
                <w:kern w:val="3"/>
                <w:sz w:val="20"/>
                <w:szCs w:val="20"/>
              </w:rPr>
              <w:t>яку повинен забезпечити провайдер</w:t>
            </w:r>
          </w:p>
        </w:tc>
      </w:tr>
      <w:tr w:rsidR="003C0D62" w:rsidRPr="003C0D62" w:rsidTr="00CC42AE">
        <w:trPr>
          <w:trHeight w:val="615"/>
        </w:trPr>
        <w:tc>
          <w:tcPr>
            <w:tcW w:w="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Адмінбудинок</w:t>
            </w:r>
            <w:proofErr w:type="spellEnd"/>
          </w:p>
          <w:p w:rsidR="003C0D62" w:rsidRPr="003C0D62" w:rsidRDefault="003C0D62" w:rsidP="003C0D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с.Тудорковичі</w:t>
            </w:r>
            <w:proofErr w:type="spellEnd"/>
          </w:p>
        </w:tc>
        <w:tc>
          <w:tcPr>
            <w:tcW w:w="311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proofErr w:type="spellStart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с.ТудорковичіЛісна</w:t>
            </w:r>
            <w:proofErr w:type="spellEnd"/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32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D62" w:rsidRPr="003C0D62" w:rsidRDefault="003C0D62" w:rsidP="003C0D62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</w:pPr>
            <w:r w:rsidRPr="003C0D62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en-US"/>
              </w:rPr>
              <w:t>50</w:t>
            </w:r>
          </w:p>
        </w:tc>
      </w:tr>
    </w:tbl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u w:val="single"/>
          <w:lang w:eastAsia="en-US"/>
        </w:rPr>
      </w:pP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 xml:space="preserve">Запропоновані Учасником характеристики даної послуги мають бути </w:t>
      </w:r>
      <w:r w:rsidRPr="003C0D62">
        <w:rPr>
          <w:rFonts w:ascii="Times New Roman" w:eastAsiaTheme="minorHAnsi" w:hAnsi="Times New Roman"/>
          <w:b/>
          <w:sz w:val="20"/>
          <w:szCs w:val="20"/>
          <w:u w:val="single"/>
          <w:lang w:eastAsia="en-US"/>
        </w:rPr>
        <w:t>не гірші</w:t>
      </w:r>
      <w:r w:rsidRPr="003C0D62">
        <w:rPr>
          <w:rFonts w:ascii="Times New Roman" w:eastAsiaTheme="minorHAnsi" w:hAnsi="Times New Roman"/>
          <w:sz w:val="20"/>
          <w:szCs w:val="20"/>
          <w:u w:val="single"/>
          <w:lang w:eastAsia="en-US"/>
        </w:rPr>
        <w:t>, ніж вказані в зазначеній вище інформації про необхідні технічні та якісні характеристики предмета закупівлі.</w:t>
      </w:r>
    </w:p>
    <w:p w:rsidR="003C0D62" w:rsidRPr="003C0D62" w:rsidRDefault="003C0D62" w:rsidP="003C0D62">
      <w:pPr>
        <w:spacing w:after="0" w:line="240" w:lineRule="auto"/>
        <w:jc w:val="both"/>
        <w:rPr>
          <w:rFonts w:ascii="Times New Roman" w:eastAsiaTheme="minorHAnsi" w:hAnsi="Times New Roman"/>
          <w:sz w:val="24"/>
          <w:lang w:eastAsia="en-US"/>
        </w:rPr>
      </w:pPr>
    </w:p>
    <w:p w:rsidR="003C0D62" w:rsidRPr="00F94C85" w:rsidRDefault="003C0D62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sectPr w:rsidR="003C0D62" w:rsidRPr="00F9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2A2"/>
    <w:multiLevelType w:val="multilevel"/>
    <w:tmpl w:val="0E9CC7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42F7349B"/>
    <w:multiLevelType w:val="multilevel"/>
    <w:tmpl w:val="D4960C8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D2E02"/>
    <w:rsid w:val="001D74DE"/>
    <w:rsid w:val="00220C13"/>
    <w:rsid w:val="002F3BDA"/>
    <w:rsid w:val="003268D7"/>
    <w:rsid w:val="003C0D62"/>
    <w:rsid w:val="004132A6"/>
    <w:rsid w:val="004C3A5D"/>
    <w:rsid w:val="005038BC"/>
    <w:rsid w:val="00526EE3"/>
    <w:rsid w:val="00543179"/>
    <w:rsid w:val="006D199E"/>
    <w:rsid w:val="006F1BF7"/>
    <w:rsid w:val="007110E6"/>
    <w:rsid w:val="007C2327"/>
    <w:rsid w:val="007E31D8"/>
    <w:rsid w:val="008470F6"/>
    <w:rsid w:val="0087596A"/>
    <w:rsid w:val="00917C12"/>
    <w:rsid w:val="00987E7A"/>
    <w:rsid w:val="00C369A8"/>
    <w:rsid w:val="00C703E0"/>
    <w:rsid w:val="00C9436D"/>
    <w:rsid w:val="00DF2FAC"/>
    <w:rsid w:val="00F470C5"/>
    <w:rsid w:val="00F9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6498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14</cp:revision>
  <dcterms:created xsi:type="dcterms:W3CDTF">2024-09-20T07:42:00Z</dcterms:created>
  <dcterms:modified xsi:type="dcterms:W3CDTF">2026-02-26T08:27:00Z</dcterms:modified>
</cp:coreProperties>
</file>