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3297" w14:textId="5888351A" w:rsidR="00412C7D" w:rsidRPr="00ED3FE2" w:rsidRDefault="00412C7D" w:rsidP="00412C7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 xml:space="preserve">Додаток </w:t>
      </w:r>
      <w:r>
        <w:rPr>
          <w:rFonts w:ascii="Times New Roman" w:hAnsi="Times New Roman" w:cs="Times New Roman"/>
        </w:rPr>
        <w:t>2</w:t>
      </w:r>
    </w:p>
    <w:p w14:paraId="00B8BC87" w14:textId="77777777" w:rsidR="00412C7D" w:rsidRPr="00ED3FE2" w:rsidRDefault="00412C7D" w:rsidP="00412C7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до рішення виконавчого комітету</w:t>
      </w:r>
    </w:p>
    <w:p w14:paraId="4A252936" w14:textId="77777777" w:rsidR="00412C7D" w:rsidRPr="00ED3FE2" w:rsidRDefault="00412C7D" w:rsidP="00412C7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Сокальської міської ради</w:t>
      </w:r>
    </w:p>
    <w:p w14:paraId="0EAACFDE" w14:textId="77777777" w:rsidR="00412C7D" w:rsidRPr="00ED3FE2" w:rsidRDefault="00412C7D" w:rsidP="00412C7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Від 16.01.2026 року №1</w:t>
      </w:r>
    </w:p>
    <w:p w14:paraId="0766409A" w14:textId="77777777" w:rsidR="00793D13" w:rsidRPr="0032095D" w:rsidRDefault="00793D13" w:rsidP="00E260D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8C915A7" w14:textId="77777777" w:rsidR="00793D13" w:rsidRPr="0032095D" w:rsidRDefault="00793D13" w:rsidP="00E260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095D">
        <w:rPr>
          <w:rFonts w:ascii="Times New Roman" w:hAnsi="Times New Roman" w:cs="Times New Roman"/>
          <w:b/>
          <w:bCs/>
          <w:sz w:val="26"/>
          <w:szCs w:val="26"/>
        </w:rPr>
        <w:t>ПОКАЗНИКИ РЕЗУЛЬТАТИВНОСТІ</w:t>
      </w:r>
    </w:p>
    <w:p w14:paraId="5550B355" w14:textId="464D4792" w:rsidR="00793D13" w:rsidRPr="0032095D" w:rsidRDefault="00793D13" w:rsidP="00E26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до цілей </w:t>
      </w:r>
      <w:r w:rsidR="00E01A94">
        <w:rPr>
          <w:rFonts w:ascii="Times New Roman" w:hAnsi="Times New Roman" w:cs="Times New Roman"/>
          <w:b/>
          <w:bCs/>
          <w:sz w:val="26"/>
          <w:szCs w:val="26"/>
        </w:rPr>
        <w:t>місцевого</w:t>
      </w:r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 плану заходів на 202</w:t>
      </w:r>
      <w:r w:rsidR="0057784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412C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2095D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412C7D">
        <w:rPr>
          <w:rFonts w:ascii="Times New Roman" w:hAnsi="Times New Roman" w:cs="Times New Roman"/>
          <w:b/>
          <w:bCs/>
          <w:sz w:val="26"/>
          <w:szCs w:val="26"/>
        </w:rPr>
        <w:t>і</w:t>
      </w:r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к з </w:t>
      </w:r>
      <w:r w:rsidRPr="00577844">
        <w:rPr>
          <w:rFonts w:ascii="Times New Roman" w:hAnsi="Times New Roman" w:cs="Times New Roman"/>
          <w:b/>
          <w:bCs/>
          <w:sz w:val="26"/>
          <w:szCs w:val="26"/>
        </w:rPr>
        <w:t xml:space="preserve">реалізації в </w:t>
      </w:r>
      <w:r w:rsidR="00E7180F" w:rsidRPr="00577844">
        <w:rPr>
          <w:rFonts w:ascii="Times New Roman" w:hAnsi="Times New Roman" w:cs="Times New Roman"/>
          <w:b/>
          <w:bCs/>
          <w:sz w:val="26"/>
          <w:szCs w:val="26"/>
        </w:rPr>
        <w:t>Сокальській міській територіальній громаді</w:t>
      </w:r>
      <w:r w:rsidRPr="00577844">
        <w:rPr>
          <w:rFonts w:ascii="Times New Roman" w:hAnsi="Times New Roman" w:cs="Times New Roman"/>
          <w:b/>
          <w:bCs/>
          <w:sz w:val="26"/>
          <w:szCs w:val="26"/>
        </w:rPr>
        <w:t xml:space="preserve"> Нац</w:t>
      </w:r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іональної стратегії із створення </w:t>
      </w:r>
      <w:proofErr w:type="spellStart"/>
      <w:r w:rsidRPr="0032095D">
        <w:rPr>
          <w:rFonts w:ascii="Times New Roman" w:hAnsi="Times New Roman" w:cs="Times New Roman"/>
          <w:b/>
          <w:bCs/>
          <w:sz w:val="26"/>
          <w:szCs w:val="26"/>
        </w:rPr>
        <w:t>безбар’єрного</w:t>
      </w:r>
      <w:proofErr w:type="spellEnd"/>
      <w:r w:rsidRPr="0032095D">
        <w:rPr>
          <w:rFonts w:ascii="Times New Roman" w:hAnsi="Times New Roman" w:cs="Times New Roman"/>
          <w:b/>
          <w:bCs/>
          <w:sz w:val="26"/>
          <w:szCs w:val="26"/>
        </w:rPr>
        <w:t xml:space="preserve"> простору в Україні на період до 2030 року</w:t>
      </w:r>
    </w:p>
    <w:p w14:paraId="13FCB3E6" w14:textId="77777777" w:rsidR="00793D13" w:rsidRPr="0032095D" w:rsidRDefault="00793D13" w:rsidP="00E260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77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144"/>
        <w:gridCol w:w="423"/>
        <w:gridCol w:w="428"/>
        <w:gridCol w:w="281"/>
        <w:gridCol w:w="302"/>
        <w:gridCol w:w="407"/>
        <w:gridCol w:w="176"/>
        <w:gridCol w:w="533"/>
        <w:gridCol w:w="50"/>
        <w:gridCol w:w="583"/>
        <w:gridCol w:w="583"/>
        <w:gridCol w:w="485"/>
        <w:gridCol w:w="1701"/>
        <w:gridCol w:w="1984"/>
        <w:gridCol w:w="3544"/>
      </w:tblGrid>
      <w:tr w:rsidR="00793D13" w:rsidRPr="003B0D3A" w14:paraId="6D5EE94C" w14:textId="77777777" w:rsidTr="00412C7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E473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FA9FA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438CC37" w14:textId="77777777" w:rsidR="00793D13" w:rsidRPr="003B0D3A" w:rsidRDefault="00793D13" w:rsidP="00E33C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Одиниця вимірювання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F1F24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Значення показника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A74A9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Періодичність проведення моніторингу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A1CEF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Відповідальний за проведення моніторингу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4D6BE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Методологія розрахунку</w:t>
            </w:r>
          </w:p>
        </w:tc>
      </w:tr>
      <w:tr w:rsidR="00793D13" w:rsidRPr="003B0D3A" w14:paraId="15BCE1C3" w14:textId="77777777" w:rsidTr="00412C7D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043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8D4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8CA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1DAD7EF3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базове</w:t>
            </w:r>
          </w:p>
        </w:tc>
        <w:tc>
          <w:tcPr>
            <w:tcW w:w="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BE94D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за роками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2C61EB37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цільове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785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A56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792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3D13" w:rsidRPr="003B0D3A" w14:paraId="3EE71721" w14:textId="77777777" w:rsidTr="00412C7D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A187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678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45D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3D1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803A274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E7C02BA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46815118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6A10D00C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220A3D65" w14:textId="77777777" w:rsidR="00793D13" w:rsidRPr="003B0D3A" w:rsidRDefault="00793D13" w:rsidP="00E33C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B0D3A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07C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776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362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B6A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3722" w:rsidRPr="003B0D3A" w14:paraId="3C820C94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F2242" w14:textId="77777777" w:rsidR="00313722" w:rsidRPr="003B0D3A" w:rsidRDefault="00313722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Напрям 1. Фізична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93D13" w:rsidRPr="003B0D3A" w14:paraId="203B8160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951FF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Стратегічна ціль. Новостворені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обʼєкти</w:t>
            </w:r>
            <w:proofErr w:type="spellEnd"/>
            <w:r w:rsidRPr="003B0D3A">
              <w:rPr>
                <w:rFonts w:ascii="Times New Roman" w:hAnsi="Times New Roman" w:cs="Times New Roman"/>
                <w:b/>
              </w:rPr>
              <w:t xml:space="preserve"> фізичного оточення відповідають вимогам до фізичної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безбарʼєрності</w:t>
            </w:r>
            <w:proofErr w:type="spellEnd"/>
          </w:p>
        </w:tc>
      </w:tr>
      <w:tr w:rsidR="00793D13" w:rsidRPr="003B0D3A" w14:paraId="2847E617" w14:textId="77777777" w:rsidTr="00412C7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EFC4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0A5F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Кількість публікацій/ заходів з підвищення рівня обізнаності громадськості щодо норм та стандартів фізичної доступності, а також їх права на фізичну доступність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C4987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D947D" w14:textId="77777777" w:rsidR="00793D13" w:rsidRPr="003B0D3A" w:rsidRDefault="000263D5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64E15" w14:textId="77777777" w:rsidR="00793D13" w:rsidRPr="003B0D3A" w:rsidRDefault="000263D5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2E7132" w14:textId="77777777" w:rsidR="00793D13" w:rsidRPr="003B0D3A" w:rsidRDefault="000263D5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93E6A" w14:textId="77777777" w:rsidR="00793D13" w:rsidRPr="003B0D3A" w:rsidRDefault="000263D5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C4BA3" w14:textId="77777777" w:rsidR="00793D13" w:rsidRPr="003B0D3A" w:rsidRDefault="000263D5" w:rsidP="00C77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E91F8" w14:textId="77777777" w:rsidR="00793D13" w:rsidRPr="003B0D3A" w:rsidRDefault="000263D5" w:rsidP="00C77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2A432" w14:textId="77777777" w:rsidR="00793D13" w:rsidRPr="003B0D3A" w:rsidRDefault="000263D5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1E87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09A1D" w14:textId="77777777" w:rsidR="00793D13" w:rsidRPr="003B0D3A" w:rsidRDefault="00EF1B25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організаційного забезпечення діяльності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525C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Зазначається кількість новин, звітів, опублікованих матеріалів у розділі “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Безбар’єрний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простір”, що були оприлюднені протягом року. </w:t>
            </w:r>
            <w:r w:rsidRPr="003B0D3A">
              <w:rPr>
                <w:rFonts w:ascii="Times New Roman" w:hAnsi="Times New Roman" w:cs="Times New Roman"/>
              </w:rPr>
              <w:br/>
              <w:t xml:space="preserve">До розрахунку включаються: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офіційно зафіксовані публікації (на сайтах, у ЗМІ, соціальних мережах органів влади або партнерських організацій);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публічні заходи, що мали освітню мету та стосувалися фізичної доступності;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матеріали або події, в яких окремо підкреслювалося право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осіб на фізичну доступність. </w:t>
            </w:r>
            <w:r w:rsidRPr="003B0D3A">
              <w:rPr>
                <w:rFonts w:ascii="Times New Roman" w:hAnsi="Times New Roman" w:cs="Times New Roman"/>
              </w:rPr>
              <w:br/>
              <w:t xml:space="preserve">Бажано фіксувати охоплення аудиторії. </w:t>
            </w:r>
          </w:p>
        </w:tc>
      </w:tr>
      <w:tr w:rsidR="00793D13" w:rsidRPr="003B0D3A" w14:paraId="2A3EC533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2D83F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lastRenderedPageBreak/>
              <w:t>Стратегічна ціль. Об’єкти фізичного оточення адаптуються відповідно до сучасних стандартів доступності</w:t>
            </w:r>
          </w:p>
        </w:tc>
      </w:tr>
      <w:tr w:rsidR="00793D13" w:rsidRPr="003B0D3A" w14:paraId="30C71F1D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006F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8694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безбар’єрних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(за формами власності, типами будівель, регіонами)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CAFE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5E1C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15,67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452F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05B6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F276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7820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4C1D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DAA9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B63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B927A" w14:textId="6C7ADE22" w:rsidR="00793D13" w:rsidRPr="003B0D3A" w:rsidRDefault="0057784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власності, транспорту та благоустрою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F24E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Методологія збору описана у Порядку проведення 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Зазначається частка обстежених</w:t>
            </w:r>
            <w:r w:rsidR="000C10EC" w:rsidRPr="003B0D3A">
              <w:rPr>
                <w:rFonts w:ascii="Times New Roman" w:hAnsi="Times New Roman" w:cs="Times New Roman"/>
              </w:rPr>
              <w:t xml:space="preserve"> об’єктів, які отримали оцінку «</w:t>
            </w:r>
            <w:proofErr w:type="spellStart"/>
            <w:r w:rsidR="000C10EC"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="000C10EC" w:rsidRPr="003B0D3A">
              <w:rPr>
                <w:rFonts w:ascii="Times New Roman" w:hAnsi="Times New Roman" w:cs="Times New Roman"/>
              </w:rPr>
              <w:t>»</w:t>
            </w:r>
            <w:r w:rsidRPr="003B0D3A">
              <w:rPr>
                <w:rFonts w:ascii="Times New Roman" w:hAnsi="Times New Roman" w:cs="Times New Roman"/>
              </w:rPr>
              <w:t xml:space="preserve"> (загальна цифра по всіх типам).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Типи об’єктів визначаються щороку відповідно до Постанови Кабінету Міністрів України від 18 березня 2025 року №311</w:t>
            </w:r>
          </w:p>
        </w:tc>
      </w:tr>
      <w:tr w:rsidR="00793D13" w:rsidRPr="003B0D3A" w14:paraId="02859339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15EA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9BCB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об’єктів благоустрою (за типами), що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A406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відсотків 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4990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FD94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EEE3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60FD2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9C29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A990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EA080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0365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1EB18" w14:textId="19B4C76F" w:rsidR="00793D13" w:rsidRPr="003B0D3A" w:rsidRDefault="00FC640F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КП «С</w:t>
            </w:r>
            <w:r w:rsidR="005256F3" w:rsidRPr="003B0D3A">
              <w:rPr>
                <w:rFonts w:ascii="Times New Roman" w:hAnsi="Times New Roman" w:cs="Times New Roman"/>
              </w:rPr>
              <w:t xml:space="preserve">ЖКС»; </w:t>
            </w:r>
            <w:r w:rsidR="00577844" w:rsidRPr="003B0D3A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власності, транспорту та благоустрою</w:t>
            </w:r>
            <w:r w:rsidR="00577844">
              <w:rPr>
                <w:rFonts w:ascii="Times New Roman" w:hAnsi="Times New Roman" w:cs="Times New Roman"/>
              </w:rPr>
              <w:t>;</w:t>
            </w:r>
            <w:r w:rsidR="00577844" w:rsidRPr="003B0D3A">
              <w:rPr>
                <w:rFonts w:ascii="Times New Roman" w:hAnsi="Times New Roman" w:cs="Times New Roman"/>
              </w:rPr>
              <w:t xml:space="preserve"> </w:t>
            </w:r>
            <w:r w:rsidR="005256F3" w:rsidRPr="003B0D3A">
              <w:rPr>
                <w:rFonts w:ascii="Times New Roman" w:hAnsi="Times New Roman" w:cs="Times New Roman"/>
              </w:rPr>
              <w:t>відділ архітектури та містобудування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4CDB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Методологія збору описана у Порядку проведення 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lastRenderedPageBreak/>
              <w:t>Подається цифра, що відображає частку обстежених об’єктів, які отримали оцінку “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Pr="003B0D3A">
              <w:rPr>
                <w:rFonts w:ascii="Times New Roman" w:hAnsi="Times New Roman" w:cs="Times New Roman"/>
              </w:rPr>
              <w:t>” серед об’єктів благоустрою.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До розрахунку включаються:</w:t>
            </w:r>
            <w:r w:rsidRPr="003B0D3A">
              <w:rPr>
                <w:rFonts w:ascii="Times New Roman" w:hAnsi="Times New Roman" w:cs="Times New Roman"/>
              </w:rPr>
              <w:br/>
              <w:t>1) території загального користування:</w:t>
            </w:r>
            <w:r w:rsidRPr="003B0D3A">
              <w:rPr>
                <w:rFonts w:ascii="Times New Roman" w:hAnsi="Times New Roman" w:cs="Times New Roman"/>
              </w:rPr>
              <w:br/>
              <w:t>а) парки (гідропарки, лугопарки, лісопарки, парки культури та відпочинку, парки - пам'ятки садово-паркового мистецтва, спортивні, дитячі, історичні, національні, меморіальні та інші), рекреаційні зони, сади, сквери та майданчики;</w:t>
            </w:r>
            <w:r w:rsidRPr="003B0D3A">
              <w:rPr>
                <w:rFonts w:ascii="Times New Roman" w:hAnsi="Times New Roman" w:cs="Times New Roman"/>
              </w:rPr>
              <w:br/>
              <w:t>б) пам'ятки культурної та історичної спадщини;</w:t>
            </w:r>
            <w:r w:rsidRPr="003B0D3A">
              <w:rPr>
                <w:rFonts w:ascii="Times New Roman" w:hAnsi="Times New Roman" w:cs="Times New Roman"/>
              </w:rPr>
              <w:br/>
              <w:t>в) майдани, площі, бульвари, проспекти;</w:t>
            </w:r>
            <w:r w:rsidRPr="003B0D3A">
              <w:rPr>
                <w:rFonts w:ascii="Times New Roman" w:hAnsi="Times New Roman" w:cs="Times New Roman"/>
              </w:rPr>
              <w:br/>
              <w:t>г) вулиці, дороги, провулки, узвози, проїзди, пішохідні та велосипедні доріжки;</w:t>
            </w:r>
            <w:r w:rsidRPr="003B0D3A">
              <w:rPr>
                <w:rFonts w:ascii="Times New Roman" w:hAnsi="Times New Roman" w:cs="Times New Roman"/>
              </w:rPr>
              <w:br/>
              <w:t>ґ) пляжі;</w:t>
            </w:r>
            <w:r w:rsidRPr="003B0D3A">
              <w:rPr>
                <w:rFonts w:ascii="Times New Roman" w:hAnsi="Times New Roman" w:cs="Times New Roman"/>
              </w:rPr>
              <w:br/>
              <w:t>д) кладовища;</w:t>
            </w:r>
            <w:r w:rsidRPr="003B0D3A">
              <w:rPr>
                <w:rFonts w:ascii="Times New Roman" w:hAnsi="Times New Roman" w:cs="Times New Roman"/>
              </w:rPr>
              <w:br/>
              <w:t>е) інші території загального користування;</w:t>
            </w:r>
            <w:r w:rsidRPr="003B0D3A">
              <w:rPr>
                <w:rFonts w:ascii="Times New Roman" w:hAnsi="Times New Roman" w:cs="Times New Roman"/>
              </w:rPr>
              <w:br/>
              <w:t>2) прибудинкові території;</w:t>
            </w:r>
            <w:r w:rsidRPr="003B0D3A">
              <w:rPr>
                <w:rFonts w:ascii="Times New Roman" w:hAnsi="Times New Roman" w:cs="Times New Roman"/>
              </w:rPr>
              <w:br/>
              <w:t>3) території будівель та споруд інженерного захисту територій;</w:t>
            </w:r>
            <w:r w:rsidRPr="003B0D3A">
              <w:rPr>
                <w:rFonts w:ascii="Times New Roman" w:hAnsi="Times New Roman" w:cs="Times New Roman"/>
              </w:rPr>
              <w:br/>
              <w:t>4) території підприємств, установ, організацій та закріплені за ними території на умовах договору.</w:t>
            </w:r>
          </w:p>
        </w:tc>
      </w:tr>
      <w:tr w:rsidR="00793D13" w:rsidRPr="003B0D3A" w14:paraId="2A0759C4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D90B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6110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об’єктів спортивної інфраструктури, що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91CA2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C1E7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963C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53A4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AB5F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30F87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7AFB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DF60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5051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168A6" w14:textId="77777777" w:rsidR="00793D13" w:rsidRPr="003B0D3A" w:rsidRDefault="00FC640F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спорту;</w:t>
            </w:r>
          </w:p>
          <w:p w14:paraId="17B8769C" w14:textId="77777777" w:rsidR="00FC640F" w:rsidRPr="003B0D3A" w:rsidRDefault="00FC640F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архітектури та містобудування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AEB0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Подається цифра, що відображає частку обстежених об’єктів, які отримали оцінку “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Pr="003B0D3A">
              <w:rPr>
                <w:rFonts w:ascii="Times New Roman" w:hAnsi="Times New Roman" w:cs="Times New Roman"/>
              </w:rPr>
              <w:t>” серед об’єктів спортивної інфраструктури.</w:t>
            </w:r>
            <w:r w:rsidRPr="003B0D3A">
              <w:rPr>
                <w:rFonts w:ascii="Times New Roman" w:hAnsi="Times New Roman" w:cs="Times New Roman"/>
              </w:rPr>
              <w:br/>
              <w:t>До розрахунку включаються такі типи об’єктів:</w:t>
            </w:r>
            <w:r w:rsidRPr="003B0D3A">
              <w:rPr>
                <w:rFonts w:ascii="Times New Roman" w:hAnsi="Times New Roman" w:cs="Times New Roman"/>
              </w:rPr>
              <w:br/>
              <w:t xml:space="preserve">1. Стадіони </w:t>
            </w:r>
            <w:r w:rsidRPr="003B0D3A">
              <w:rPr>
                <w:rFonts w:ascii="Times New Roman" w:hAnsi="Times New Roman" w:cs="Times New Roman"/>
              </w:rPr>
              <w:br/>
              <w:t>2. Спортивні зали</w:t>
            </w:r>
            <w:r w:rsidRPr="003B0D3A">
              <w:rPr>
                <w:rFonts w:ascii="Times New Roman" w:hAnsi="Times New Roman" w:cs="Times New Roman"/>
              </w:rPr>
              <w:br/>
              <w:t>3. Басейни</w:t>
            </w:r>
            <w:r w:rsidRPr="003B0D3A">
              <w:rPr>
                <w:rFonts w:ascii="Times New Roman" w:hAnsi="Times New Roman" w:cs="Times New Roman"/>
              </w:rPr>
              <w:br/>
              <w:t>4. Спортивні майданчики</w:t>
            </w:r>
            <w:r w:rsidRPr="003B0D3A">
              <w:rPr>
                <w:rFonts w:ascii="Times New Roman" w:hAnsi="Times New Roman" w:cs="Times New Roman"/>
              </w:rPr>
              <w:br/>
              <w:t>5. Комплекси для зимових видів спорту</w:t>
            </w:r>
            <w:r w:rsidRPr="003B0D3A">
              <w:rPr>
                <w:rFonts w:ascii="Times New Roman" w:hAnsi="Times New Roman" w:cs="Times New Roman"/>
              </w:rPr>
              <w:br/>
              <w:t>6. Спеціалізовані спортивні споруди</w:t>
            </w:r>
            <w:r w:rsidRPr="003B0D3A">
              <w:rPr>
                <w:rFonts w:ascii="Times New Roman" w:hAnsi="Times New Roman" w:cs="Times New Roman"/>
              </w:rPr>
              <w:br/>
              <w:t>7. Об'єкти для оздоровчої фізкультури</w:t>
            </w:r>
            <w:r w:rsidRPr="003B0D3A">
              <w:rPr>
                <w:rFonts w:ascii="Times New Roman" w:hAnsi="Times New Roman" w:cs="Times New Roman"/>
              </w:rPr>
              <w:br/>
              <w:t>8. Спортивно-оздоровчі табори / бази відпочинку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Інформація вноситься до Системи у додатку до показника у розрізі типів об’єктів.</w:t>
            </w:r>
            <w:r w:rsidRPr="003B0D3A">
              <w:rPr>
                <w:rFonts w:ascii="Times New Roman" w:hAnsi="Times New Roman" w:cs="Times New Roman"/>
              </w:rPr>
              <w:br/>
              <w:t xml:space="preserve">Методологія збору описана у Порядку проведення 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</w:p>
        </w:tc>
      </w:tr>
      <w:tr w:rsidR="00793D13" w:rsidRPr="003B0D3A" w14:paraId="4DE84761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B6F1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1E31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будівель фінансових установ,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що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15DB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615F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4A92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AE91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D8EC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B03D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02F7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AD86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DBDE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B9EA3" w14:textId="77777777" w:rsidR="00793D13" w:rsidRPr="003B0D3A" w:rsidRDefault="00995D5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Суб’єкти господарювання; </w:t>
            </w:r>
            <w:r w:rsidRPr="003B0D3A">
              <w:rPr>
                <w:rFonts w:ascii="Times New Roman" w:hAnsi="Times New Roman" w:cs="Times New Roman"/>
              </w:rPr>
              <w:lastRenderedPageBreak/>
              <w:t>відділ архітектури та містобудування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1AAF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 xml:space="preserve">Методологія збору описана у Порядку проведення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18 березня 2025 року №311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Зазначається частка обстежених об’єктів, які отримали оцінку “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Pr="003B0D3A">
              <w:rPr>
                <w:rFonts w:ascii="Times New Roman" w:hAnsi="Times New Roman" w:cs="Times New Roman"/>
              </w:rPr>
              <w:t>” серед фінансових установ.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До розрахунку включаються такі типи об’єктів:</w:t>
            </w:r>
            <w:r w:rsidRPr="003B0D3A">
              <w:rPr>
                <w:rFonts w:ascii="Times New Roman" w:hAnsi="Times New Roman" w:cs="Times New Roman"/>
              </w:rPr>
              <w:br/>
              <w:t>1. Банки</w:t>
            </w:r>
            <w:r w:rsidRPr="003B0D3A">
              <w:rPr>
                <w:rFonts w:ascii="Times New Roman" w:hAnsi="Times New Roman" w:cs="Times New Roman"/>
              </w:rPr>
              <w:br/>
              <w:t>2. Кредитні установи (небанківські)</w:t>
            </w:r>
            <w:r w:rsidRPr="003B0D3A">
              <w:rPr>
                <w:rFonts w:ascii="Times New Roman" w:hAnsi="Times New Roman" w:cs="Times New Roman"/>
              </w:rPr>
              <w:br/>
              <w:t>3. Страхові компанії</w:t>
            </w:r>
            <w:r w:rsidRPr="003B0D3A">
              <w:rPr>
                <w:rFonts w:ascii="Times New Roman" w:hAnsi="Times New Roman" w:cs="Times New Roman"/>
              </w:rPr>
              <w:br/>
              <w:t>4. Інвестиційні установи</w:t>
            </w:r>
            <w:r w:rsidRPr="003B0D3A">
              <w:rPr>
                <w:rFonts w:ascii="Times New Roman" w:hAnsi="Times New Roman" w:cs="Times New Roman"/>
              </w:rPr>
              <w:br/>
              <w:t>5. Пенсійні фонди</w:t>
            </w:r>
            <w:r w:rsidRPr="003B0D3A">
              <w:rPr>
                <w:rFonts w:ascii="Times New Roman" w:hAnsi="Times New Roman" w:cs="Times New Roman"/>
              </w:rPr>
              <w:br/>
              <w:t>6. Фінансові установи соціального спрямування</w:t>
            </w:r>
            <w:r w:rsidRPr="003B0D3A">
              <w:rPr>
                <w:rFonts w:ascii="Times New Roman" w:hAnsi="Times New Roman" w:cs="Times New Roman"/>
              </w:rPr>
              <w:br/>
              <w:t>7. Іпотечні компанії.</w:t>
            </w:r>
          </w:p>
        </w:tc>
      </w:tr>
      <w:tr w:rsidR="00793D13" w:rsidRPr="003B0D3A" w14:paraId="0349E6CB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72DE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9C73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обʼєктів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фонду захисних споруд цивільного захисту (за регіонами), що відповідає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BAAC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4219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94A4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3C7B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147E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FC73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A9D36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01B7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B7B0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B959C" w14:textId="77777777" w:rsidR="00793D13" w:rsidRPr="003B0D3A" w:rsidRDefault="00F66EBA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Відділ житлово-комунального </w:t>
            </w:r>
            <w:r w:rsidR="003537EC" w:rsidRPr="003B0D3A">
              <w:rPr>
                <w:rFonts w:ascii="Times New Roman" w:hAnsi="Times New Roman" w:cs="Times New Roman"/>
              </w:rPr>
              <w:t>господарства</w:t>
            </w:r>
            <w:r w:rsidR="008C2F55" w:rsidRPr="003B0D3A">
              <w:rPr>
                <w:rFonts w:ascii="Times New Roman" w:hAnsi="Times New Roman" w:cs="Times New Roman"/>
              </w:rPr>
              <w:t>, комунальної власності, транспорту та б</w:t>
            </w:r>
            <w:r w:rsidRPr="003B0D3A">
              <w:rPr>
                <w:rFonts w:ascii="Times New Roman" w:hAnsi="Times New Roman" w:cs="Times New Roman"/>
              </w:rPr>
              <w:t xml:space="preserve">лагоустрою </w:t>
            </w:r>
            <w:r w:rsidR="003537EC" w:rsidRPr="003B0D3A">
              <w:rPr>
                <w:rFonts w:ascii="Times New Roman" w:hAnsi="Times New Roman" w:cs="Times New Roman"/>
              </w:rPr>
              <w:t>(Дацюк І.М.); відділ архітектури та містобудування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758E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Подається цифра, що відображає частку обстежених об’єктів фонду захисних споруд цивільног</w:t>
            </w:r>
            <w:r w:rsidR="00F66EBA" w:rsidRPr="003B0D3A">
              <w:rPr>
                <w:rFonts w:ascii="Times New Roman" w:hAnsi="Times New Roman" w:cs="Times New Roman"/>
              </w:rPr>
              <w:t>о захисту, які отримали оцінку «</w:t>
            </w:r>
            <w:proofErr w:type="spellStart"/>
            <w:r w:rsidR="00F66EBA"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="00F66EBA" w:rsidRPr="003B0D3A">
              <w:rPr>
                <w:rFonts w:ascii="Times New Roman" w:hAnsi="Times New Roman" w:cs="Times New Roman"/>
              </w:rPr>
              <w:t>»</w:t>
            </w:r>
            <w:r w:rsidRPr="003B0D3A">
              <w:rPr>
                <w:rFonts w:ascii="Times New Roman" w:hAnsi="Times New Roman" w:cs="Times New Roman"/>
              </w:rPr>
              <w:t xml:space="preserve"> та зазначили це у</w:t>
            </w:r>
            <w:r w:rsidR="00F66EBA" w:rsidRPr="003B0D3A">
              <w:rPr>
                <w:rFonts w:ascii="Times New Roman" w:hAnsi="Times New Roman" w:cs="Times New Roman"/>
              </w:rPr>
              <w:t xml:space="preserve"> системі «Інформаційна система «</w:t>
            </w:r>
            <w:r w:rsidRPr="003B0D3A">
              <w:rPr>
                <w:rFonts w:ascii="Times New Roman" w:hAnsi="Times New Roman" w:cs="Times New Roman"/>
              </w:rPr>
              <w:t xml:space="preserve">Облік та візуалізація фонду захисних споруд цивільного захисту». Дану інформацію надає ДСНС як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держатель інформаційної системи.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</w:r>
            <w:proofErr w:type="spellStart"/>
            <w:r w:rsidRPr="003B0D3A">
              <w:rPr>
                <w:rFonts w:ascii="Times New Roman" w:hAnsi="Times New Roman" w:cs="Times New Roman"/>
              </w:rPr>
              <w:t>Мінрозвитку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надає інформацію ДСНС щодо введених в експлуатацію об’єктів фонду захисних споруд цивільного захисту на яких проводились будівельні роботи та які відповідають вимогам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, отриману з Реєстру будівельної діяльності.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У разі тимчасової непридатності укриття, об'єкт не враховується у розрахунку.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розрахунку включаються: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сховища;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протирадіаційне укриття;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найпростіше укриття;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підземні споруди подвійного призначення;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захисні споруди спеціального призначення. </w:t>
            </w:r>
          </w:p>
        </w:tc>
      </w:tr>
      <w:tr w:rsidR="00793D13" w:rsidRPr="003B0D3A" w14:paraId="5BD2E272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7A38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A661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Кількість звернень (за регіоном, наявністю інвалідності, малолітніх дітей тощо), щодо порушення вимог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A5EB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133D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F1F12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7A62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E950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87D2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6C0F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5FA7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71B5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0F6EE" w14:textId="77777777" w:rsidR="00793D13" w:rsidRPr="003B0D3A" w:rsidRDefault="00CF5F29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документообігу, звернень та організаційно-інформаційної діяльності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DDAE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загальну суму звернень щодо порушення вимог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, отриману органом влади.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Звернення класифікуються за такими ознаками: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Регіон подання: загальнонаціональний, область, громада </w:t>
            </w:r>
            <w:r w:rsidRPr="003B0D3A">
              <w:rPr>
                <w:rFonts w:ascii="Times New Roman" w:hAnsi="Times New Roman" w:cs="Times New Roman"/>
              </w:rPr>
              <w:br/>
              <w:t xml:space="preserve">Категорія заявника: особи з інвалідністю, особи з малолітніми дітьми, особи похилого віку, ветерани війни інші маломобільні групи населення.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Тема звернення розподіляється відповідно до напрямків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безбар'єрності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: фізична, освітня, цифрова, економічна, інформаційна, суспільна та громадянська.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Джерелами даних можуть бути: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вхідна кореспонденція органів виконавчої влади та місцевого самоврядування;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електронні звернення громадян;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інформаційні системи документообігу (наприклад, АСКОД, CRM-системи);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контактні центри, гарячі лінії, платформи е-звернень.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До показника включаються: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звернення, де чітко вказано проблему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безбар’єрністю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повідомлення, що містять конкретні факти або об'єкти;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lastRenderedPageBreak/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звернення від маломобільних груп населення щодо порушення їхніх прав, зафіксовані в офіційній системі документообігу. </w:t>
            </w:r>
          </w:p>
        </w:tc>
      </w:tr>
      <w:tr w:rsidR="00793D13" w:rsidRPr="003B0D3A" w14:paraId="37D45696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6212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2CB0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будівель закладів освіти, які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3C10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1228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7627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9A157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F30D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2793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C7C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E3D1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9B27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000F4" w14:textId="77777777" w:rsidR="00793D13" w:rsidRPr="003B0D3A" w:rsidRDefault="009A4E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</w:t>
            </w:r>
            <w:r w:rsidR="00666DA6" w:rsidRPr="003B0D3A">
              <w:rPr>
                <w:rFonts w:ascii="Times New Roman" w:hAnsi="Times New Roman" w:cs="Times New Roman"/>
              </w:rPr>
              <w:t>; відділ архітектури та містобудування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1714C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Методологія збору описана у Порядку проведення 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КМУ від 18 березня 2025 року №311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Подається цифра, що відображає частку обстежених об’єктів, які отримали оцінку “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Pr="003B0D3A">
              <w:rPr>
                <w:rFonts w:ascii="Times New Roman" w:hAnsi="Times New Roman" w:cs="Times New Roman"/>
              </w:rPr>
              <w:t>” серед обстежених закладів освіти.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закладів освіти, які підлягають обстеженню належать: </w:t>
            </w:r>
            <w:r w:rsidRPr="003B0D3A">
              <w:rPr>
                <w:rFonts w:ascii="Times New Roman" w:hAnsi="Times New Roman" w:cs="Times New Roman"/>
              </w:rPr>
              <w:br/>
              <w:t>- Заклади дошкільної освіти;</w:t>
            </w:r>
            <w:r w:rsidRPr="003B0D3A">
              <w:rPr>
                <w:rFonts w:ascii="Times New Roman" w:hAnsi="Times New Roman" w:cs="Times New Roman"/>
              </w:rPr>
              <w:br/>
              <w:t>- Заклади загальної середньої освіти;</w:t>
            </w:r>
            <w:r w:rsidRPr="003B0D3A">
              <w:rPr>
                <w:rFonts w:ascii="Times New Roman" w:hAnsi="Times New Roman" w:cs="Times New Roman"/>
              </w:rPr>
              <w:br/>
              <w:t>- Заклади професійної (професійно-технічної) освіти;</w:t>
            </w:r>
            <w:r w:rsidRPr="003B0D3A">
              <w:rPr>
                <w:rFonts w:ascii="Times New Roman" w:hAnsi="Times New Roman" w:cs="Times New Roman"/>
              </w:rPr>
              <w:br/>
              <w:t xml:space="preserve">- Заклади фахової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освіти;</w:t>
            </w:r>
            <w:r w:rsidRPr="003B0D3A">
              <w:rPr>
                <w:rFonts w:ascii="Times New Roman" w:hAnsi="Times New Roman" w:cs="Times New Roman"/>
              </w:rPr>
              <w:br/>
              <w:t xml:space="preserve">- Заклади фахової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освіти (можливо вищої);</w:t>
            </w:r>
            <w:r w:rsidRPr="003B0D3A">
              <w:rPr>
                <w:rFonts w:ascii="Times New Roman" w:hAnsi="Times New Roman" w:cs="Times New Roman"/>
              </w:rPr>
              <w:br/>
              <w:t xml:space="preserve">- Заклади післядипломної освіти; </w:t>
            </w:r>
            <w:r w:rsidRPr="003B0D3A">
              <w:rPr>
                <w:rFonts w:ascii="Times New Roman" w:hAnsi="Times New Roman" w:cs="Times New Roman"/>
              </w:rPr>
              <w:br/>
              <w:t xml:space="preserve">- Інші типи освітніх закладів </w:t>
            </w:r>
            <w:r w:rsidRPr="003B0D3A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3B0D3A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3B0D3A">
              <w:rPr>
                <w:rFonts w:ascii="Times New Roman" w:hAnsi="Times New Roman" w:cs="Times New Roman"/>
              </w:rPr>
              <w:t>-ресурсні центри (ІРЦ)), навчально-реабілітаційні центри, заклади позашкільної освіти (будинки творчості, спортивні школи, музичні школи тощо).</w:t>
            </w:r>
          </w:p>
        </w:tc>
      </w:tr>
      <w:tr w:rsidR="00793D13" w:rsidRPr="003B0D3A" w14:paraId="4D8FFA66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A9A7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5EA7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будівель закладів охорони здоров’я, які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048B2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1A584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76C0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2A4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7D3C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4B8B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FE1A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0D07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9FDF4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077BE" w14:textId="77777777" w:rsidR="00793D13" w:rsidRPr="003B0D3A" w:rsidRDefault="00666DA6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EA8D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Методологія збору описана у Порядку проведення 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КМУ від 18 березня 2025 року №311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Зазначається частка обстежених об’єктів, які отримали оцінку “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безбар’єрні</w:t>
            </w:r>
            <w:proofErr w:type="spellEnd"/>
            <w:r w:rsidRPr="003B0D3A">
              <w:rPr>
                <w:rFonts w:ascii="Times New Roman" w:hAnsi="Times New Roman" w:cs="Times New Roman"/>
              </w:rPr>
              <w:t>” серед закладів охорони здоров’я.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показника включаються: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амбулаторії, ФАПи;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центри первинної медико-санітарної допомоги;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поліклініки та заклади що надають амбулаторну медичну допомогу;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госпіталі (військові чи спеціалізовані)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лікарні (міські, районні, обласні);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пологові будинки та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пологодопоміжні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заклади;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lastRenderedPageBreak/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спеціалізовані заклади та диспансери.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центри екстреної медичної допомоги.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>Можливе групування показника: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за регіонами (областями);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за формою власності (державна, комунальна, приватна);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за типом медичного закладу.</w:t>
            </w:r>
          </w:p>
        </w:tc>
      </w:tr>
      <w:tr w:rsidR="00793D13" w:rsidRPr="003B0D3A" w14:paraId="5AE271E9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60109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lastRenderedPageBreak/>
              <w:t>Стратегічна ціль. Транспорт та транспортна інфраструктура є фізично доступною</w:t>
            </w:r>
          </w:p>
        </w:tc>
      </w:tr>
      <w:tr w:rsidR="00793D13" w:rsidRPr="003B0D3A" w14:paraId="74E246D4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8E7F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7ACE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громадського транспорту (за типом сполучення, формою власності), що відповідає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1AA70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42FE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F7B80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1DDA0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0345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4D92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A939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BED9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620A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08BDB" w14:textId="77777777" w:rsidR="00793D13" w:rsidRPr="003B0D3A" w:rsidRDefault="00E62937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</w:t>
            </w:r>
            <w:r w:rsidR="0054315B" w:rsidRPr="003B0D3A">
              <w:rPr>
                <w:rFonts w:ascii="Times New Roman" w:hAnsi="Times New Roman" w:cs="Times New Roman"/>
              </w:rPr>
              <w:t>, транспорту та благоустрою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1FF78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частку громадського транспорту від загальної кількості наявного транспорту, що відповідає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. </w:t>
            </w:r>
            <w:r w:rsidRPr="003B0D3A">
              <w:rPr>
                <w:rFonts w:ascii="Times New Roman" w:hAnsi="Times New Roman" w:cs="Times New Roman"/>
              </w:rPr>
              <w:br/>
              <w:t xml:space="preserve">Інформація подається відповідно до форми власності: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комунальний транспорт (ОВА та ОМС);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приватні перевізники.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показника включаються такі типи сполучення: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міське (автобус, маршрутне таксі, трамвай, тролейбус, метрополітен);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приміське (автобус, маршрутне таксі).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критеріїв відповідності транспорту до вимог </w:t>
            </w:r>
            <w:proofErr w:type="spellStart"/>
            <w:r w:rsidRPr="003B0D3A">
              <w:rPr>
                <w:rFonts w:ascii="Times New Roman" w:hAnsi="Times New Roman" w:cs="Times New Roman"/>
              </w:rPr>
              <w:lastRenderedPageBreak/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включаються: </w:t>
            </w:r>
            <w:r w:rsidRPr="003B0D3A">
              <w:rPr>
                <w:rFonts w:ascii="Times New Roman" w:hAnsi="Times New Roman" w:cs="Times New Roman"/>
              </w:rPr>
              <w:br/>
              <w:t xml:space="preserve">1) низька підлога; </w:t>
            </w:r>
            <w:r w:rsidRPr="003B0D3A">
              <w:rPr>
                <w:rFonts w:ascii="Times New Roman" w:hAnsi="Times New Roman" w:cs="Times New Roman"/>
              </w:rPr>
              <w:br/>
              <w:t xml:space="preserve">2) автоматичний підйомник або висувна апарель; </w:t>
            </w:r>
            <w:r w:rsidRPr="003B0D3A">
              <w:rPr>
                <w:rFonts w:ascii="Times New Roman" w:hAnsi="Times New Roman" w:cs="Times New Roman"/>
              </w:rPr>
              <w:br/>
              <w:t xml:space="preserve">3) місце для кріплення візка; </w:t>
            </w:r>
            <w:r w:rsidRPr="003B0D3A">
              <w:rPr>
                <w:rFonts w:ascii="Times New Roman" w:hAnsi="Times New Roman" w:cs="Times New Roman"/>
              </w:rPr>
              <w:br/>
              <w:t xml:space="preserve">4) кнопка виклику водія/сигнал SOS; </w:t>
            </w:r>
            <w:r w:rsidRPr="003B0D3A">
              <w:rPr>
                <w:rFonts w:ascii="Times New Roman" w:hAnsi="Times New Roman" w:cs="Times New Roman"/>
              </w:rPr>
              <w:br/>
              <w:t xml:space="preserve">5) звукова та візуальна інформація про зупинки; </w:t>
            </w:r>
            <w:r w:rsidRPr="003B0D3A">
              <w:rPr>
                <w:rFonts w:ascii="Times New Roman" w:hAnsi="Times New Roman" w:cs="Times New Roman"/>
              </w:rPr>
              <w:br/>
              <w:t xml:space="preserve">6) прохід і двері не менше ніж 0,9 м. </w:t>
            </w:r>
          </w:p>
        </w:tc>
      </w:tr>
      <w:tr w:rsidR="00793D13" w:rsidRPr="003B0D3A" w14:paraId="7F68368F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4219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A3B6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Частка зупинок громадського транспорту, що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5E78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05C0B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7F3C7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FF4B4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B8E4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F3C4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81F86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E263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C8084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B29D0" w14:textId="77777777" w:rsidR="00793D13" w:rsidRPr="003B0D3A" w:rsidRDefault="0054315B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КП «СЖКС»; Відділ житлово-комунального господарства, комунальної власності, транспорту та благоустрою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FCC95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Методологія збору описана у Порядку проведення моніторингу та оцінки ступеня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Подається цифра, що відображає частку зупинок громадського транспорту у межах населеного пункту, що відповідають вимогам до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, від загальної кількості зупинок громадського транспорту.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розрахунку включаються: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зупинки для автобусів, тролейбусів;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зупинки для трамваїв;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станції для метрополітену. </w:t>
            </w:r>
          </w:p>
        </w:tc>
      </w:tr>
      <w:tr w:rsidR="00793D13" w:rsidRPr="003B0D3A" w14:paraId="541D96FC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20242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lastRenderedPageBreak/>
              <w:t xml:space="preserve">Напрям 2. Інформаційна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93D13" w:rsidRPr="003B0D3A" w14:paraId="4EC7FF7D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628CD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Стратегічна ціль. Публічна інформація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субʼєктів</w:t>
            </w:r>
            <w:proofErr w:type="spellEnd"/>
            <w:r w:rsidRPr="003B0D3A">
              <w:rPr>
                <w:rFonts w:ascii="Times New Roman" w:hAnsi="Times New Roman" w:cs="Times New Roman"/>
                <w:b/>
              </w:rPr>
              <w:t xml:space="preserve"> владних повноважень є доступною для кожного у різних форматах</w:t>
            </w:r>
          </w:p>
        </w:tc>
      </w:tr>
      <w:tr w:rsidR="00793D13" w:rsidRPr="003B0D3A" w14:paraId="679630D4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12F08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Напрям 3. Цифрова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93D13" w:rsidRPr="003B0D3A" w14:paraId="215ACBE9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C1693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Швидкісний Інтернет є доступним для всіх</w:t>
            </w:r>
          </w:p>
        </w:tc>
      </w:tr>
      <w:tr w:rsidR="00793D13" w:rsidRPr="003B0D3A" w14:paraId="3F49E2C3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D8090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Усі бажаючі просто та доступно отримують цифрові знання і навички</w:t>
            </w:r>
          </w:p>
        </w:tc>
      </w:tr>
      <w:tr w:rsidR="00793D13" w:rsidRPr="003B0D3A" w14:paraId="526B8C48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D3380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D751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Кількість осіб, які пройшли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3B0D3A">
              <w:rPr>
                <w:rFonts w:ascii="Times New Roman" w:hAnsi="Times New Roman" w:cs="Times New Roman"/>
              </w:rPr>
              <w:t>-навчання щодо цифрової грамотності (за віком, статтю, регіоном)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2BB8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 осіб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18D74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C5969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EC273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67D30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D51E3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B34D3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667CE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92BEA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6A74B" w14:textId="77777777" w:rsidR="00793D13" w:rsidRPr="003B0D3A" w:rsidRDefault="00A365FE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Керуючий справами (секретар) виконавчого комітету Кондратюк</w:t>
            </w:r>
            <w:r w:rsidR="00AC4A52" w:rsidRPr="003B0D3A">
              <w:rPr>
                <w:rFonts w:ascii="Times New Roman" w:hAnsi="Times New Roman" w:cs="Times New Roman"/>
              </w:rPr>
              <w:t xml:space="preserve"> В.І.; відділ кадрової роботи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CC8AE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кількість осіб які пройшли навчання по цифровій грамотності в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-режимі.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Показник подається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дезагрогованими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(із загальної кількості зазначається кількість чоловіків і жінок) та за віком ( 18-24, 25 - 45, 46-65, 66+). Тобто цей показник має містити дані за 6 значеннями (2 за статтю і 4 за віковою групою). </w:t>
            </w:r>
          </w:p>
        </w:tc>
      </w:tr>
      <w:tr w:rsidR="00793D13" w:rsidRPr="003B0D3A" w14:paraId="08DBC7E1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19488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Усі громадяни мають доступ до електронних публічних послуг</w:t>
            </w:r>
          </w:p>
        </w:tc>
      </w:tr>
      <w:tr w:rsidR="00793D13" w:rsidRPr="003B0D3A" w14:paraId="38D3A2D7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FA521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EE223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Кількість точок безоплатного доступу до бездротового Інтернету у місцях надання публічних послуг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60659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E4F8F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F08E1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450BD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A5AEC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ED7BE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75CDB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20651" w14:textId="77777777" w:rsidR="00793D13" w:rsidRPr="003B0D3A" w:rsidRDefault="004C1084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91337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2EAE3" w14:textId="77777777" w:rsidR="00793D13" w:rsidRPr="003B0D3A" w:rsidRDefault="00AF2161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Суб’єкти господарювання всіх форм власності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9F25D" w14:textId="77777777" w:rsidR="00793D13" w:rsidRPr="003B0D3A" w:rsidRDefault="00793D13" w:rsidP="00E33C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в одиниці вимірювання - од. що відображає кількість точок доступу безкоштовного </w:t>
            </w:r>
            <w:proofErr w:type="spellStart"/>
            <w:r w:rsidRPr="003B0D3A">
              <w:rPr>
                <w:rFonts w:ascii="Times New Roman" w:hAnsi="Times New Roman" w:cs="Times New Roman"/>
              </w:rPr>
              <w:t>wi-fi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, встановлених у місцях надання публічних послуг. Показник подається на основі фактичних даних, що надаються обласними, Київською міською державною (військовою) адміністраціями та органами місцевого </w:t>
            </w:r>
            <w:r w:rsidRPr="003B0D3A">
              <w:rPr>
                <w:rFonts w:ascii="Times New Roman" w:hAnsi="Times New Roman" w:cs="Times New Roman"/>
              </w:rPr>
              <w:lastRenderedPageBreak/>
              <w:t>самоврядування (за згодою). Показник вимірюється і подається щорічно</w:t>
            </w:r>
          </w:p>
        </w:tc>
      </w:tr>
      <w:tr w:rsidR="00793D13" w:rsidRPr="003B0D3A" w14:paraId="666D0DFD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AEFC4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lastRenderedPageBreak/>
              <w:t xml:space="preserve">Напрям 4. Суспільна та громадянська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93D13" w:rsidRPr="003B0D3A" w14:paraId="29B2E1AB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E904F" w14:textId="77777777" w:rsidR="00793D13" w:rsidRPr="003B0D3A" w:rsidRDefault="00793D13" w:rsidP="00E33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Різні суспільні групи користуються рівними правами та можливостями для залучення в процес ухвалення рішень та громадської участі</w:t>
            </w:r>
          </w:p>
        </w:tc>
      </w:tr>
      <w:tr w:rsidR="00577844" w:rsidRPr="003B0D3A" w14:paraId="5C7B4FDC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8351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97BC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населення, яке залучене до рухової активності (за віком, статтю, типом місцевості)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E36F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відсотків 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E977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66B6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2417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6CBF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BE37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1A45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B9D9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8F67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3A91F" w14:textId="4625317B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FDD">
              <w:rPr>
                <w:rFonts w:ascii="Times New Roman" w:hAnsi="Times New Roman" w:cs="Times New Roman"/>
              </w:rPr>
              <w:t>КУ ЦНСП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BA9B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частку населення від загальної кількості населення, яке залучене до рухової активності. </w:t>
            </w:r>
            <w:r w:rsidRPr="003B0D3A">
              <w:rPr>
                <w:rFonts w:ascii="Times New Roman" w:hAnsi="Times New Roman" w:cs="Times New Roman"/>
              </w:rPr>
              <w:br/>
              <w:t xml:space="preserve">Показник подається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дезагрегованими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(чоловіки/жінки), за віком ( 18-24, 25 - 45, 46-65, 66+), за типом населеного пункту (міська чи сільська місцевість). </w:t>
            </w:r>
            <w:r w:rsidRPr="003B0D3A">
              <w:rPr>
                <w:rFonts w:ascii="Times New Roman" w:hAnsi="Times New Roman" w:cs="Times New Roman"/>
              </w:rPr>
              <w:br/>
              <w:t xml:space="preserve">Показник вимірюється і подається щорічно. </w:t>
            </w:r>
          </w:p>
        </w:tc>
      </w:tr>
      <w:tr w:rsidR="00577844" w:rsidRPr="003B0D3A" w14:paraId="6FBE8263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9E7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2F22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Кількість осіб з числа молоді, які залучені до роботи молодіжних центрів/просторів з метою впровадження практик та механізмів соціальної та громадської участі, зокрема щодо забезпечення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0A17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FB7F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12EC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BB2E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A128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5355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AEC2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2161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74C1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F34C6" w14:textId="6C4E305B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FDD">
              <w:rPr>
                <w:rFonts w:ascii="Times New Roman" w:hAnsi="Times New Roman" w:cs="Times New Roman"/>
              </w:rPr>
              <w:t>КУ ЦНСП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853A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кількість молоді, залученої до роботи молодіжних центрів/просторів з метою впровадження практик та механізмів соціальної та громадянської участі, зокрема щодо забезпечення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. </w:t>
            </w:r>
            <w:r w:rsidRPr="003B0D3A">
              <w:rPr>
                <w:rFonts w:ascii="Times New Roman" w:hAnsi="Times New Roman" w:cs="Times New Roman"/>
              </w:rPr>
              <w:br/>
              <w:t xml:space="preserve">Показник вимірюється і подається щорічно. </w:t>
            </w:r>
          </w:p>
        </w:tc>
      </w:tr>
      <w:tr w:rsidR="00577844" w:rsidRPr="003B0D3A" w14:paraId="47E4F246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D03C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7C8C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Кількість осіб з інвалідністю та внутрішньо переміщених осіб, </w:t>
            </w:r>
            <w:r w:rsidRPr="003B0D3A">
              <w:rPr>
                <w:rFonts w:ascii="Times New Roman" w:hAnsi="Times New Roman" w:cs="Times New Roman"/>
              </w:rPr>
              <w:lastRenderedPageBreak/>
              <w:t>залучених до громадського та політичного життя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E7D7E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осіб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126B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6E91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8CA1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D605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5EC3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377B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52FE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B8B2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56581" w14:textId="5759CF04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FDD">
              <w:rPr>
                <w:rFonts w:ascii="Times New Roman" w:hAnsi="Times New Roman" w:cs="Times New Roman"/>
              </w:rPr>
              <w:t>КУ ЦНСП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3CAB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кількість молоді, залученої до громадянського та політичного життя, в тому числі осіб з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інвалідністю та внутрішньо переміщених осіб. </w:t>
            </w:r>
            <w:r w:rsidRPr="003B0D3A">
              <w:rPr>
                <w:rFonts w:ascii="Times New Roman" w:hAnsi="Times New Roman" w:cs="Times New Roman"/>
              </w:rPr>
              <w:br/>
              <w:t xml:space="preserve">Показник вимірюється і подається щорічно. </w:t>
            </w:r>
          </w:p>
        </w:tc>
      </w:tr>
      <w:tr w:rsidR="00577844" w:rsidRPr="003B0D3A" w14:paraId="71498157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F43D1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lastRenderedPageBreak/>
              <w:t xml:space="preserve">Стратегічна ціль. Кожна людина має доступ до розвинутої системи громадського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здоровʼя</w:t>
            </w:r>
            <w:proofErr w:type="spellEnd"/>
            <w:r w:rsidRPr="003B0D3A">
              <w:rPr>
                <w:rFonts w:ascii="Times New Roman" w:hAnsi="Times New Roman" w:cs="Times New Roman"/>
                <w:b/>
              </w:rPr>
              <w:t>, включаючи послуги в сфері фізичної культури та спорту</w:t>
            </w:r>
          </w:p>
        </w:tc>
      </w:tr>
      <w:tr w:rsidR="00577844" w:rsidRPr="003B0D3A" w14:paraId="15A463A8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F3CD5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910E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Кількість сімей, які отримали послугу раннього втручання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AD57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одиниць 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B5A9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F4D7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AA1D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ED0D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F13D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8CE0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417B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DA98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DA42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EDBD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кількість договорів укладених з НСЗУ за пакетами медичних послуг з раннього втручання. </w:t>
            </w:r>
          </w:p>
        </w:tc>
      </w:tr>
      <w:tr w:rsidR="00577844" w:rsidRPr="003B0D3A" w14:paraId="50793A52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FDF5F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Держава сприяє підвищенню рівня захисту прав жінок та чоловіків, хлопчиків та дівчат, зокрема осіб з інвалідністю</w:t>
            </w:r>
          </w:p>
        </w:tc>
      </w:tr>
      <w:tr w:rsidR="00577844" w:rsidRPr="003B0D3A" w14:paraId="6C0EB5EF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F2A7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CE66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осіб, постраждалих від домашнього насильства та/або насильства за ознакою статі, які скористались послугою надання притулку, від загальної кількості постраждалих, які потребували такої послуги (відповідно до оцінки потреб)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0E39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7618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5842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BE5F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33DF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C9D1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296E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2F95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3B8D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7328E" w14:textId="64FF193E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FDD">
              <w:rPr>
                <w:rFonts w:ascii="Times New Roman" w:hAnsi="Times New Roman" w:cs="Times New Roman"/>
              </w:rPr>
              <w:t>КУ ЦНСП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B1D4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Подається цифра, що відображає частку осіб, постраждалих від домашнього насильства та/або насильства за ознакою статі, які скористались послугою надання притулку від загальної кількості постраждалих.</w:t>
            </w:r>
          </w:p>
        </w:tc>
      </w:tr>
      <w:tr w:rsidR="00577844" w:rsidRPr="003B0D3A" w14:paraId="7428DFE6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671D0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Стратегічна ціль. Територіальні громади впроваджують заходи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безбарʼєрності</w:t>
            </w:r>
            <w:proofErr w:type="spellEnd"/>
            <w:r w:rsidRPr="003B0D3A">
              <w:rPr>
                <w:rFonts w:ascii="Times New Roman" w:hAnsi="Times New Roman" w:cs="Times New Roman"/>
                <w:b/>
              </w:rPr>
              <w:t xml:space="preserve"> та посилюють свою спроможність</w:t>
            </w:r>
          </w:p>
        </w:tc>
      </w:tr>
      <w:tr w:rsidR="00577844" w:rsidRPr="003B0D3A" w14:paraId="48D57C5D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2624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0407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Рівень представленості осіб з обмеженнями повсякденного функціонування у колегіальних органах (за статтю, віком)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4E6F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CBF1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B7B6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AA7B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06ED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8B9B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9A79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F9E2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41F6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4AFD1" w14:textId="3426897A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документообігу, звернень та організаційно-інформаційної діяльності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9CE1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частку осіб з інвалідністю та осіб, які представляють інтереси осіб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інвалідінстю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, від загальної кількості осіб представлених у колегіальних органах.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показника включаються данні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щодо складу: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міських, селищних та сільських рад;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місцевих рад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комітетах доступності осіб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інвалідінстю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sym w:font="Symbol" w:char="F02D"/>
            </w:r>
            <w:r w:rsidRPr="003B0D3A">
              <w:rPr>
                <w:rFonts w:ascii="Times New Roman" w:hAnsi="Times New Roman" w:cs="Times New Roman"/>
              </w:rPr>
              <w:t xml:space="preserve"> інших консультативно-дорадчих органів, на яких покладено функцію розгляду питань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Рекомендовано, показник подавати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дезагрогованими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(із загальної кількості зазначається кількість чоловіків і жінок), за віком (18-24, 25 - 45, 46-65, 66+). </w:t>
            </w:r>
          </w:p>
        </w:tc>
      </w:tr>
      <w:tr w:rsidR="00577844" w:rsidRPr="003B0D3A" w14:paraId="3DB22EDE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0D46D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lastRenderedPageBreak/>
              <w:t xml:space="preserve">Напрям 5. Освітня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577844" w:rsidRPr="003B0D3A" w14:paraId="2081647C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CC93F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Кожна людина має можливість розкрити свій потенціал та отримати професію завдяки інклюзивній освіті</w:t>
            </w:r>
          </w:p>
        </w:tc>
      </w:tr>
      <w:tr w:rsidR="00577844" w:rsidRPr="003B0D3A" w14:paraId="430C257B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8A06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F0BA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осіб з особливими освітніми потребами, які здобувають освіту в спеціальних класах (за віком, статтю, регіоном)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DE26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344C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1C14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0DC3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C395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17E6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AF22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9DAD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CC41E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C893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8E66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відсоток осіб з особливими освітніми потребами, які здобувають освіту в спеціальних класах. Показник подається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дезагрогованими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дівчаток</w:t>
            </w:r>
            <w:proofErr w:type="spellEnd"/>
            <w:r w:rsidRPr="003B0D3A">
              <w:rPr>
                <w:rFonts w:ascii="Times New Roman" w:hAnsi="Times New Roman" w:cs="Times New Roman"/>
              </w:rPr>
              <w:t>), за віком (6-10, 11-15, 16-18), а також за регіонами (адміністративно-територіальних одиниць: області та місто Київ).</w:t>
            </w:r>
          </w:p>
        </w:tc>
      </w:tr>
      <w:tr w:rsidR="00577844" w:rsidRPr="003B0D3A" w14:paraId="4E67EABF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6C9A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95.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21F8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осіб з особливими освітніми потребами, які здобувають освіту в інклюзивних класах (за віком, статтю, регіоном)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1139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8E6C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B8F6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A4EF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3679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AD9B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FEA2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5858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02C7E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78F7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спорту; КУ ІРЦ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7190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відсоток осіб з особливими освітніми потребами, які здобувають освіту в інклюзивних класах. Показник подається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дезагрогованими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дівчаток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), за віком (6-10, 11-15, 16-18), а також за регіонами (адміністративно-територіальних одиниць: області та місто Київ). </w:t>
            </w:r>
          </w:p>
        </w:tc>
      </w:tr>
      <w:tr w:rsidR="00577844" w:rsidRPr="003B0D3A" w14:paraId="01614633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58CF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E731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осіб з особливими освітніми потребами, які здобувають освіту за формою педагогічного патронажу (за віком, статтю, регіоном)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2278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233C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9AD0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ECEA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B93C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0CD0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54A1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782E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5ED8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709F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F56CF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частку осіб з особливими освітніми потребами, які здобувають освіту на педагогічному патронажі. Показник подається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дезагрогованими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дівчаток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), за віком (6-10, 11-15, 16-18), а також за регіонами (адміністративно-територіальних одиниць: області та місто Київ). </w:t>
            </w:r>
          </w:p>
        </w:tc>
      </w:tr>
      <w:tr w:rsidR="00577844" w:rsidRPr="003B0D3A" w14:paraId="77C16874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ED48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C8CF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Кількість осіб з особливими освітніми потребами серед випускників закладів загальної середньої освіти, що вступили до закладів професійної (професійно-технічної) освіти або закладів </w:t>
            </w:r>
            <w:r w:rsidRPr="003B0D3A">
              <w:rPr>
                <w:rFonts w:ascii="Times New Roman" w:hAnsi="Times New Roman" w:cs="Times New Roman"/>
              </w:rPr>
              <w:lastRenderedPageBreak/>
              <w:t>вищої освіти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80AF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8E51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A105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0CAF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65F6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618A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CA7A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82AC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DD2D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F0F1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30F5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кількість осіб, з особливими освітніми потребами, серед випускників закладів середньої освіти, що вступили до державних професійно-технічних закладів освіти або закладів вищої освіти. </w:t>
            </w:r>
          </w:p>
        </w:tc>
      </w:tr>
      <w:tr w:rsidR="00577844" w:rsidRPr="003B0D3A" w14:paraId="36552762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12C2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7409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дітей з особливими освітніми потребами, які здобувають освіту в інклюзивних групах дошкільної освіти (за віком, статтю, регіоном)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6913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DBE1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1C99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FE59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7F18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9A4C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447B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0A30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C2CE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435A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BDC7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частку від загальної кількості дітей з особливими освітніми потребами, які здобувають освіту в інклюзивних групах дошкільної освіти. Показник подається з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дезагрогованими</w:t>
            </w:r>
            <w:proofErr w:type="spellEnd"/>
            <w:r w:rsidRPr="003B0D3A">
              <w:rPr>
                <w:rFonts w:ascii="Times New Roman" w:hAnsi="Times New Roman" w:cs="Times New Roman"/>
              </w:rPr>
              <w:t xml:space="preserve"> даними за статтю (із загальної кількості зазначається кількість хлопчиків та </w:t>
            </w:r>
            <w:proofErr w:type="spellStart"/>
            <w:r w:rsidRPr="003B0D3A">
              <w:rPr>
                <w:rFonts w:ascii="Times New Roman" w:hAnsi="Times New Roman" w:cs="Times New Roman"/>
              </w:rPr>
              <w:t>дівчаток</w:t>
            </w:r>
            <w:proofErr w:type="spellEnd"/>
            <w:r w:rsidRPr="003B0D3A">
              <w:rPr>
                <w:rFonts w:ascii="Times New Roman" w:hAnsi="Times New Roman" w:cs="Times New Roman"/>
              </w:rPr>
              <w:t>) та за віком ( 0-6). Тобто цей показник має містити дані за 3 значеннями (2 за статтю і 1 за віковою групою).</w:t>
            </w:r>
          </w:p>
        </w:tc>
      </w:tr>
      <w:tr w:rsidR="00577844" w:rsidRPr="003B0D3A" w14:paraId="2646F0D3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49AE3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>Стратегічна ціль. Дистанційна форма здобуття освіти доступна для всіх суспільних груп</w:t>
            </w:r>
          </w:p>
        </w:tc>
      </w:tr>
      <w:tr w:rsidR="00577844" w:rsidRPr="003B0D3A" w14:paraId="3E7DA2FA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199F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C148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здобувачів освіти, що не мають доступу до цифрових пристроїв для дистанційного навчання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C9F0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D2EB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659F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6C5CE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F3E9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0D6A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7E6E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175F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78D5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5880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FB34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Подається цифра, що відображає частку здобувачів освіти, що не мають доступу до цифрових пристроїв для дистанційного навчання, від загальної кількості здобувачів освіти.</w:t>
            </w:r>
          </w:p>
        </w:tc>
      </w:tr>
      <w:tr w:rsidR="00577844" w:rsidRPr="003B0D3A" w14:paraId="2590CFCA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23825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Напрям 6. Економічна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577844" w:rsidRPr="003B0D3A" w14:paraId="36E53D24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04509" w14:textId="77777777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0D3A">
              <w:rPr>
                <w:rFonts w:ascii="Times New Roman" w:hAnsi="Times New Roman" w:cs="Times New Roman"/>
                <w:b/>
              </w:rPr>
              <w:t xml:space="preserve">Стратегічна ціль. Кожній людині доступне провадження підприємницької діяльності та забезпечення </w:t>
            </w:r>
            <w:proofErr w:type="spellStart"/>
            <w:r w:rsidRPr="003B0D3A">
              <w:rPr>
                <w:rFonts w:ascii="Times New Roman" w:hAnsi="Times New Roman" w:cs="Times New Roman"/>
                <w:b/>
              </w:rPr>
              <w:t>самозайнятості</w:t>
            </w:r>
            <w:proofErr w:type="spellEnd"/>
          </w:p>
        </w:tc>
      </w:tr>
      <w:tr w:rsidR="00577844" w:rsidRPr="003B0D3A" w14:paraId="2A610296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763E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F3B0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Частка працевлаштованих ветеранів за бюджетними програмами</w:t>
            </w:r>
          </w:p>
        </w:tc>
        <w:tc>
          <w:tcPr>
            <w:tcW w:w="12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84D4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відсотків</w:t>
            </w:r>
          </w:p>
        </w:tc>
        <w:tc>
          <w:tcPr>
            <w:tcW w:w="8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9F03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2501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76CF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C9EDE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781A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545F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B242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7925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5CBBB" w14:textId="0AD0BF13" w:rsidR="00577844" w:rsidRPr="003B0D3A" w:rsidRDefault="00577844" w:rsidP="00577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FDD">
              <w:rPr>
                <w:rFonts w:ascii="Times New Roman" w:hAnsi="Times New Roman" w:cs="Times New Roman"/>
              </w:rPr>
              <w:t>КУ ЦНСП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57A4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 xml:space="preserve">Подається цифра, що відображає частку працевлаштованих ветеранів за бюджетними програмами, від загальної чисельності зареєстрованих безробітних ветеранів. </w:t>
            </w:r>
            <w:r w:rsidRPr="003B0D3A">
              <w:rPr>
                <w:rFonts w:ascii="Times New Roman" w:hAnsi="Times New Roman" w:cs="Times New Roman"/>
              </w:rPr>
              <w:br/>
            </w:r>
            <w:r w:rsidRPr="003B0D3A">
              <w:rPr>
                <w:rFonts w:ascii="Times New Roman" w:hAnsi="Times New Roman" w:cs="Times New Roman"/>
              </w:rPr>
              <w:br/>
              <w:t xml:space="preserve">До показника враховуються данні щодо надання грантів на </w:t>
            </w:r>
            <w:r w:rsidRPr="003B0D3A">
              <w:rPr>
                <w:rFonts w:ascii="Times New Roman" w:hAnsi="Times New Roman" w:cs="Times New Roman"/>
              </w:rPr>
              <w:lastRenderedPageBreak/>
              <w:t xml:space="preserve">створенні власної справи. </w:t>
            </w:r>
          </w:p>
        </w:tc>
      </w:tr>
      <w:tr w:rsidR="00577844" w:rsidRPr="003B0D3A" w14:paraId="140C5298" w14:textId="77777777" w:rsidTr="00412C7D">
        <w:trPr>
          <w:trHeight w:val="315"/>
        </w:trPr>
        <w:tc>
          <w:tcPr>
            <w:tcW w:w="15877" w:type="dxa"/>
            <w:gridSpan w:val="1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CF3A8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lastRenderedPageBreak/>
              <w:t>Стратегічна ціль. Кожна людина незалежно від віку, статі, сімейного стану чи стану здоров’я має доступ до працевлаштування та можливості для роботи</w:t>
            </w:r>
          </w:p>
        </w:tc>
      </w:tr>
      <w:tr w:rsidR="00577844" w:rsidRPr="003B0D3A" w14:paraId="10CFC873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94D8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0631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Кількість місцевих програм для провадження підприємницької діяльності (за регіоном)</w:t>
            </w:r>
          </w:p>
        </w:tc>
        <w:tc>
          <w:tcPr>
            <w:tcW w:w="12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5B5B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8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99B0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C478F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21CC2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5EFDA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F72EE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91485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4CFC4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547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B4AC6" w14:textId="48592156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організаційного забезпечення діяльності ради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0642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Подається цифра, що відображає загальну кількість місцевих програм для провадження підприємницької діяльності у відповідній області, включаючи програми як обласні так і територіальних громад.</w:t>
            </w:r>
          </w:p>
        </w:tc>
      </w:tr>
      <w:tr w:rsidR="00577844" w:rsidRPr="003B0D3A" w14:paraId="241BC319" w14:textId="77777777" w:rsidTr="00412C7D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99CCD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120B7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Кількість суб’єктів господарювання, які отримали підтримку в рамках місцевих програм провадження підприємницької діяльності</w:t>
            </w:r>
          </w:p>
        </w:tc>
        <w:tc>
          <w:tcPr>
            <w:tcW w:w="12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0E7D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8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A26E0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2331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E0F4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C2906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EA10B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52959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FE2AC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7A1D3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один раз на рік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7E99E" w14:textId="1E60A973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Відділ організаційного забезпечення діяльності ради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A18F1" w14:textId="77777777" w:rsidR="00577844" w:rsidRPr="003B0D3A" w:rsidRDefault="00577844" w:rsidP="00577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D3A">
              <w:rPr>
                <w:rFonts w:ascii="Times New Roman" w:hAnsi="Times New Roman" w:cs="Times New Roman"/>
              </w:rPr>
              <w:t>Подається цифра, що відображає кількість суб'єктів господарювання, які отримали підтримку в рамках місцевих програм провадження підприємницької діяльності, включаючи програми як обласні так і територіальних громад.</w:t>
            </w:r>
          </w:p>
        </w:tc>
      </w:tr>
    </w:tbl>
    <w:p w14:paraId="58185EFC" w14:textId="2A3D1974" w:rsidR="00793D13" w:rsidRDefault="00793D13" w:rsidP="00412C7D">
      <w:pPr>
        <w:spacing w:line="240" w:lineRule="auto"/>
        <w:jc w:val="center"/>
        <w:rPr>
          <w:rFonts w:ascii="Times New Roman" w:hAnsi="Times New Roman" w:cs="Times New Roman"/>
        </w:rPr>
      </w:pPr>
    </w:p>
    <w:p w14:paraId="591C3B61" w14:textId="77777777" w:rsidR="00412C7D" w:rsidRDefault="00412C7D" w:rsidP="00412C7D">
      <w:pPr>
        <w:spacing w:line="240" w:lineRule="auto"/>
        <w:jc w:val="center"/>
        <w:rPr>
          <w:rFonts w:ascii="Times New Roman" w:hAnsi="Times New Roman" w:cs="Times New Roman"/>
        </w:rPr>
      </w:pPr>
    </w:p>
    <w:p w14:paraId="59EF499B" w14:textId="77777777" w:rsidR="00412C7D" w:rsidRDefault="00412C7D" w:rsidP="00412C7D">
      <w:pPr>
        <w:spacing w:line="240" w:lineRule="auto"/>
        <w:jc w:val="center"/>
        <w:rPr>
          <w:rFonts w:ascii="Times New Roman" w:hAnsi="Times New Roman" w:cs="Times New Roman"/>
        </w:rPr>
      </w:pPr>
    </w:p>
    <w:p w14:paraId="1254F12A" w14:textId="77777777" w:rsidR="00412C7D" w:rsidRDefault="00412C7D" w:rsidP="00412C7D">
      <w:pPr>
        <w:spacing w:line="240" w:lineRule="auto"/>
        <w:jc w:val="center"/>
        <w:rPr>
          <w:rFonts w:ascii="Times New Roman" w:hAnsi="Times New Roman" w:cs="Times New Roman"/>
        </w:rPr>
      </w:pPr>
    </w:p>
    <w:p w14:paraId="5F46B9FE" w14:textId="77777777" w:rsidR="00412C7D" w:rsidRPr="00ED3FE2" w:rsidRDefault="00412C7D" w:rsidP="00412C7D">
      <w:pPr>
        <w:tabs>
          <w:tab w:val="left" w:pos="1380"/>
        </w:tabs>
        <w:jc w:val="center"/>
        <w:rPr>
          <w:rFonts w:ascii="Times New Roman" w:hAnsi="Times New Roman" w:cs="Times New Roman"/>
          <w:b/>
        </w:rPr>
      </w:pPr>
      <w:r w:rsidRPr="00ED3FE2">
        <w:rPr>
          <w:rFonts w:ascii="Times New Roman" w:hAnsi="Times New Roman" w:cs="Times New Roman"/>
          <w:b/>
        </w:rPr>
        <w:t xml:space="preserve">        Міський голова                              </w:t>
      </w:r>
      <w:r w:rsidRPr="00ED3FE2">
        <w:rPr>
          <w:rFonts w:ascii="Times New Roman" w:hAnsi="Times New Roman" w:cs="Times New Roman"/>
          <w:b/>
        </w:rPr>
        <w:tab/>
      </w:r>
      <w:r w:rsidRPr="00ED3FE2">
        <w:rPr>
          <w:rFonts w:ascii="Times New Roman" w:hAnsi="Times New Roman" w:cs="Times New Roman"/>
          <w:b/>
        </w:rPr>
        <w:tab/>
      </w:r>
      <w:r w:rsidRPr="00ED3FE2">
        <w:rPr>
          <w:rFonts w:ascii="Times New Roman" w:hAnsi="Times New Roman" w:cs="Times New Roman"/>
          <w:b/>
        </w:rPr>
        <w:tab/>
        <w:t xml:space="preserve"> </w:t>
      </w:r>
      <w:r w:rsidRPr="00ED3FE2">
        <w:rPr>
          <w:rFonts w:ascii="Times New Roman" w:hAnsi="Times New Roman" w:cs="Times New Roman"/>
          <w:b/>
          <w:lang w:val="ru-RU"/>
        </w:rPr>
        <w:t xml:space="preserve">           </w:t>
      </w:r>
      <w:r w:rsidRPr="00ED3FE2">
        <w:rPr>
          <w:rFonts w:ascii="Times New Roman" w:hAnsi="Times New Roman" w:cs="Times New Roman"/>
          <w:b/>
        </w:rPr>
        <w:t xml:space="preserve">         Сергій КАСЯН</w:t>
      </w:r>
    </w:p>
    <w:p w14:paraId="375A2C4D" w14:textId="77777777" w:rsidR="00412C7D" w:rsidRPr="002622F4" w:rsidRDefault="00412C7D" w:rsidP="00412C7D">
      <w:pPr>
        <w:spacing w:line="240" w:lineRule="auto"/>
        <w:jc w:val="center"/>
        <w:rPr>
          <w:rFonts w:ascii="Times New Roman" w:hAnsi="Times New Roman" w:cs="Times New Roman"/>
        </w:rPr>
      </w:pPr>
    </w:p>
    <w:p w14:paraId="2E4A26FC" w14:textId="77777777" w:rsidR="00412C7D" w:rsidRPr="00A72B3D" w:rsidRDefault="00412C7D" w:rsidP="00412C7D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412C7D" w:rsidRPr="00A72B3D" w:rsidSect="00541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4D4C" w14:textId="77777777" w:rsidR="00580D85" w:rsidRDefault="00580D85" w:rsidP="00D73421">
      <w:pPr>
        <w:spacing w:after="0" w:line="240" w:lineRule="auto"/>
      </w:pPr>
      <w:r>
        <w:separator/>
      </w:r>
    </w:p>
  </w:endnote>
  <w:endnote w:type="continuationSeparator" w:id="0">
    <w:p w14:paraId="6ED5BB27" w14:textId="77777777" w:rsidR="00580D85" w:rsidRDefault="00580D85" w:rsidP="00D7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F8F0" w14:textId="77777777" w:rsidR="0081308B" w:rsidRDefault="0081308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0AFA" w14:textId="77777777" w:rsidR="0081308B" w:rsidRDefault="0081308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261A" w14:textId="77777777" w:rsidR="0081308B" w:rsidRDefault="008130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C1C5" w14:textId="77777777" w:rsidR="00580D85" w:rsidRDefault="00580D85" w:rsidP="00D73421">
      <w:pPr>
        <w:spacing w:after="0" w:line="240" w:lineRule="auto"/>
      </w:pPr>
      <w:r>
        <w:separator/>
      </w:r>
    </w:p>
  </w:footnote>
  <w:footnote w:type="continuationSeparator" w:id="0">
    <w:p w14:paraId="418046E9" w14:textId="77777777" w:rsidR="00580D85" w:rsidRDefault="00580D85" w:rsidP="00D7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F386" w14:textId="77777777" w:rsidR="0081308B" w:rsidRDefault="0081308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711" w14:textId="77777777" w:rsidR="0081308B" w:rsidRPr="00D73421" w:rsidRDefault="0081308B" w:rsidP="00D73421">
    <w:pPr>
      <w:pStyle w:val="ae"/>
      <w:tabs>
        <w:tab w:val="center" w:pos="7569"/>
        <w:tab w:val="left" w:pos="9120"/>
      </w:tabs>
      <w:rPr>
        <w:rFonts w:ascii="Times New Roman" w:hAnsi="Times New Roman" w:cs="Times New Roman"/>
      </w:rPr>
    </w:pPr>
    <w:r>
      <w:tab/>
    </w:r>
    <w:r w:rsidRPr="00D73421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853066598"/>
        <w:docPartObj>
          <w:docPartGallery w:val="Page Numbers (Top of Page)"/>
          <w:docPartUnique/>
        </w:docPartObj>
      </w:sdtPr>
      <w:sdtContent>
        <w:r w:rsidR="009205D5" w:rsidRPr="0032095D">
          <w:rPr>
            <w:rFonts w:ascii="Times New Roman" w:hAnsi="Times New Roman" w:cs="Times New Roman"/>
          </w:rPr>
          <w:fldChar w:fldCharType="begin"/>
        </w:r>
        <w:r w:rsidRPr="0032095D">
          <w:rPr>
            <w:rFonts w:ascii="Times New Roman" w:hAnsi="Times New Roman" w:cs="Times New Roman"/>
          </w:rPr>
          <w:instrText>PAGE   \* MERGEFORMAT</w:instrText>
        </w:r>
        <w:r w:rsidR="009205D5" w:rsidRPr="0032095D">
          <w:rPr>
            <w:rFonts w:ascii="Times New Roman" w:hAnsi="Times New Roman" w:cs="Times New Roman"/>
          </w:rPr>
          <w:fldChar w:fldCharType="separate"/>
        </w:r>
        <w:r w:rsidR="00043B84">
          <w:rPr>
            <w:rFonts w:ascii="Times New Roman" w:hAnsi="Times New Roman" w:cs="Times New Roman"/>
            <w:noProof/>
          </w:rPr>
          <w:t>1</w:t>
        </w:r>
        <w:r w:rsidR="00043B84">
          <w:rPr>
            <w:rFonts w:ascii="Times New Roman" w:hAnsi="Times New Roman" w:cs="Times New Roman"/>
            <w:noProof/>
          </w:rPr>
          <w:t>9</w:t>
        </w:r>
        <w:r w:rsidR="009205D5" w:rsidRPr="0032095D">
          <w:rPr>
            <w:rFonts w:ascii="Times New Roman" w:hAnsi="Times New Roman" w:cs="Times New Roman"/>
          </w:rPr>
          <w:fldChar w:fldCharType="end"/>
        </w:r>
      </w:sdtContent>
    </w:sdt>
    <w:r w:rsidRPr="0032095D">
      <w:rPr>
        <w:rFonts w:ascii="Times New Roman" w:hAnsi="Times New Roman" w:cs="Times New Roman"/>
      </w:rPr>
      <w:tab/>
      <w:t>Продовження додатка 2</w:t>
    </w:r>
  </w:p>
  <w:p w14:paraId="35E35270" w14:textId="77777777" w:rsidR="0081308B" w:rsidRDefault="0081308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7493" w14:textId="77777777" w:rsidR="0081308B" w:rsidRDefault="008130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D4B"/>
    <w:rsid w:val="000263D5"/>
    <w:rsid w:val="00043B84"/>
    <w:rsid w:val="000C10EC"/>
    <w:rsid w:val="001754F9"/>
    <w:rsid w:val="001807A5"/>
    <w:rsid w:val="001C0F93"/>
    <w:rsid w:val="001F6BB8"/>
    <w:rsid w:val="00216D62"/>
    <w:rsid w:val="002313DB"/>
    <w:rsid w:val="002F4626"/>
    <w:rsid w:val="00313722"/>
    <w:rsid w:val="0032095D"/>
    <w:rsid w:val="00337F12"/>
    <w:rsid w:val="003537EC"/>
    <w:rsid w:val="003A5D79"/>
    <w:rsid w:val="003B0D3A"/>
    <w:rsid w:val="00412C7D"/>
    <w:rsid w:val="00445B17"/>
    <w:rsid w:val="004C1084"/>
    <w:rsid w:val="005256F3"/>
    <w:rsid w:val="005419EF"/>
    <w:rsid w:val="0054315B"/>
    <w:rsid w:val="00577844"/>
    <w:rsid w:val="00580D85"/>
    <w:rsid w:val="00664906"/>
    <w:rsid w:val="00666DA6"/>
    <w:rsid w:val="00677FE0"/>
    <w:rsid w:val="00746127"/>
    <w:rsid w:val="00762858"/>
    <w:rsid w:val="00793D13"/>
    <w:rsid w:val="0081308B"/>
    <w:rsid w:val="008A0E8A"/>
    <w:rsid w:val="008C2F55"/>
    <w:rsid w:val="008C44AC"/>
    <w:rsid w:val="008E7894"/>
    <w:rsid w:val="009205D5"/>
    <w:rsid w:val="00995D54"/>
    <w:rsid w:val="009A4E13"/>
    <w:rsid w:val="009B6611"/>
    <w:rsid w:val="009C3C9C"/>
    <w:rsid w:val="00A067D1"/>
    <w:rsid w:val="00A365FE"/>
    <w:rsid w:val="00A72B3D"/>
    <w:rsid w:val="00AC4A52"/>
    <w:rsid w:val="00AF2161"/>
    <w:rsid w:val="00B66F77"/>
    <w:rsid w:val="00BA1F49"/>
    <w:rsid w:val="00BD0439"/>
    <w:rsid w:val="00BF2F82"/>
    <w:rsid w:val="00C064AC"/>
    <w:rsid w:val="00C13B4C"/>
    <w:rsid w:val="00C363AA"/>
    <w:rsid w:val="00C773A4"/>
    <w:rsid w:val="00C96DD7"/>
    <w:rsid w:val="00CF0E4C"/>
    <w:rsid w:val="00CF5F29"/>
    <w:rsid w:val="00D623B1"/>
    <w:rsid w:val="00D73421"/>
    <w:rsid w:val="00D8775C"/>
    <w:rsid w:val="00DA1C46"/>
    <w:rsid w:val="00DE36A0"/>
    <w:rsid w:val="00E01A94"/>
    <w:rsid w:val="00E260DA"/>
    <w:rsid w:val="00E31AD3"/>
    <w:rsid w:val="00E33C4A"/>
    <w:rsid w:val="00E62937"/>
    <w:rsid w:val="00E7180F"/>
    <w:rsid w:val="00EA2DEC"/>
    <w:rsid w:val="00EF1B25"/>
    <w:rsid w:val="00EF3D4B"/>
    <w:rsid w:val="00EF78AF"/>
    <w:rsid w:val="00F14BC5"/>
    <w:rsid w:val="00F40839"/>
    <w:rsid w:val="00F614E1"/>
    <w:rsid w:val="00F66EBA"/>
    <w:rsid w:val="00FB31FF"/>
    <w:rsid w:val="00FC640F"/>
    <w:rsid w:val="00F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5891"/>
  <w15:docId w15:val="{A8203532-F67C-4949-8533-8C1E1F34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AC"/>
  </w:style>
  <w:style w:type="paragraph" w:styleId="1">
    <w:name w:val="heading 1"/>
    <w:basedOn w:val="a"/>
    <w:next w:val="a"/>
    <w:link w:val="10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3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D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3D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34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D73421"/>
  </w:style>
  <w:style w:type="paragraph" w:styleId="af0">
    <w:name w:val="footer"/>
    <w:basedOn w:val="a"/>
    <w:link w:val="af1"/>
    <w:uiPriority w:val="99"/>
    <w:unhideWhenUsed/>
    <w:rsid w:val="00D734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D7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718E-334A-4346-8EAC-75874BD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6506</TotalTime>
  <Pages>18</Pages>
  <Words>13929</Words>
  <Characters>7940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9</cp:revision>
  <dcterms:created xsi:type="dcterms:W3CDTF">2025-08-28T13:15:00Z</dcterms:created>
  <dcterms:modified xsi:type="dcterms:W3CDTF">2026-01-22T08:02:00Z</dcterms:modified>
</cp:coreProperties>
</file>