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FE" w:rsidRDefault="00D009FE" w:rsidP="001D707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СОКАЛЬСЬКА МІСЬКА РАДА ЛЬВІВСЬКОЇ ОБЛАСТІ</w:t>
      </w:r>
    </w:p>
    <w:p w:rsidR="00D009FE" w:rsidRDefault="00D009FE" w:rsidP="001D707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D009FE" w:rsidRPr="001D7071" w:rsidRDefault="00D009FE" w:rsidP="001D7071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1D7071">
        <w:rPr>
          <w:rFonts w:ascii="Times New Roman" w:eastAsia="Times New Roman" w:hAnsi="Times New Roman"/>
          <w:i/>
          <w:sz w:val="20"/>
          <w:szCs w:val="20"/>
        </w:rPr>
        <w:t>технічних та якісних характеристик, розміру бюджетного призначення, очікуваної вартості предмета закупівлі товару</w:t>
      </w:r>
    </w:p>
    <w:p w:rsidR="003E5AD6" w:rsidRPr="001D7071" w:rsidRDefault="00AF4CCC" w:rsidP="001D7071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1D7071">
        <w:rPr>
          <w:rFonts w:ascii="Times New Roman" w:eastAsia="Times New Roman" w:hAnsi="Times New Roman"/>
          <w:i/>
          <w:sz w:val="20"/>
          <w:szCs w:val="20"/>
        </w:rPr>
        <w:t xml:space="preserve">за кошти Гранту Європейського Союзу для України та </w:t>
      </w:r>
      <w:proofErr w:type="spellStart"/>
      <w:r w:rsidRPr="001D7071">
        <w:rPr>
          <w:rFonts w:ascii="Times New Roman" w:eastAsia="Times New Roman" w:hAnsi="Times New Roman"/>
          <w:i/>
          <w:sz w:val="20"/>
          <w:szCs w:val="20"/>
        </w:rPr>
        <w:t>співфінансування</w:t>
      </w:r>
      <w:proofErr w:type="spellEnd"/>
      <w:r w:rsidRPr="001D7071">
        <w:rPr>
          <w:rFonts w:ascii="Times New Roman" w:eastAsia="Times New Roman" w:hAnsi="Times New Roman"/>
          <w:i/>
          <w:sz w:val="20"/>
          <w:szCs w:val="20"/>
        </w:rPr>
        <w:t xml:space="preserve"> Сокальської міської ради Львівської області згідно бюджету </w:t>
      </w:r>
      <w:proofErr w:type="spellStart"/>
      <w:r w:rsidRPr="001D7071">
        <w:rPr>
          <w:rFonts w:ascii="Times New Roman" w:eastAsia="Times New Roman" w:hAnsi="Times New Roman"/>
          <w:i/>
          <w:sz w:val="20"/>
          <w:szCs w:val="20"/>
        </w:rPr>
        <w:t>Проєкту</w:t>
      </w:r>
      <w:proofErr w:type="spellEnd"/>
      <w:r w:rsidRPr="001D7071">
        <w:rPr>
          <w:rFonts w:ascii="Times New Roman" w:eastAsia="Times New Roman" w:hAnsi="Times New Roman"/>
          <w:i/>
          <w:sz w:val="20"/>
          <w:szCs w:val="20"/>
        </w:rPr>
        <w:t xml:space="preserve"> № PLUА.01.02-IP.01-0041/23 «Захист прикордонної річки Буг шляхом розширення санітарної мережі в прикордонних </w:t>
      </w:r>
      <w:proofErr w:type="spellStart"/>
      <w:r w:rsidRPr="001D7071">
        <w:rPr>
          <w:rFonts w:ascii="Times New Roman" w:eastAsia="Times New Roman" w:hAnsi="Times New Roman"/>
          <w:i/>
          <w:sz w:val="20"/>
          <w:szCs w:val="20"/>
        </w:rPr>
        <w:t>гмінах</w:t>
      </w:r>
      <w:proofErr w:type="spellEnd"/>
      <w:r w:rsidRPr="001D7071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proofErr w:type="spellStart"/>
      <w:r w:rsidRPr="001D7071">
        <w:rPr>
          <w:rFonts w:ascii="Times New Roman" w:eastAsia="Times New Roman" w:hAnsi="Times New Roman"/>
          <w:i/>
          <w:sz w:val="20"/>
          <w:szCs w:val="20"/>
        </w:rPr>
        <w:t>Долгобичув</w:t>
      </w:r>
      <w:proofErr w:type="spellEnd"/>
      <w:r w:rsidRPr="001D7071">
        <w:rPr>
          <w:rFonts w:ascii="Times New Roman" w:eastAsia="Times New Roman" w:hAnsi="Times New Roman"/>
          <w:i/>
          <w:sz w:val="20"/>
          <w:szCs w:val="20"/>
        </w:rPr>
        <w:t xml:space="preserve"> та </w:t>
      </w:r>
      <w:proofErr w:type="spellStart"/>
      <w:r w:rsidRPr="001D7071">
        <w:rPr>
          <w:rFonts w:ascii="Times New Roman" w:eastAsia="Times New Roman" w:hAnsi="Times New Roman"/>
          <w:i/>
          <w:sz w:val="20"/>
          <w:szCs w:val="20"/>
        </w:rPr>
        <w:t>Сокаль</w:t>
      </w:r>
      <w:proofErr w:type="spellEnd"/>
      <w:r w:rsidRPr="001D7071">
        <w:rPr>
          <w:rFonts w:ascii="Times New Roman" w:eastAsia="Times New Roman" w:hAnsi="Times New Roman"/>
          <w:i/>
          <w:sz w:val="20"/>
          <w:szCs w:val="20"/>
        </w:rPr>
        <w:t xml:space="preserve">» в межах Програми </w:t>
      </w:r>
      <w:proofErr w:type="spellStart"/>
      <w:r w:rsidRPr="001D7071">
        <w:rPr>
          <w:rFonts w:ascii="Times New Roman" w:eastAsia="Times New Roman" w:hAnsi="Times New Roman"/>
          <w:i/>
          <w:sz w:val="20"/>
          <w:szCs w:val="20"/>
        </w:rPr>
        <w:t>Interreg</w:t>
      </w:r>
      <w:proofErr w:type="spellEnd"/>
      <w:r w:rsidRPr="001D7071">
        <w:rPr>
          <w:rFonts w:ascii="Times New Roman" w:eastAsia="Times New Roman" w:hAnsi="Times New Roman"/>
          <w:i/>
          <w:sz w:val="20"/>
          <w:szCs w:val="20"/>
        </w:rPr>
        <w:t xml:space="preserve"> NEXT Польща – Україна 2021-2027</w:t>
      </w:r>
    </w:p>
    <w:p w:rsidR="00AF4CCC" w:rsidRDefault="00AF4CCC" w:rsidP="001D707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AF4CCC" w:rsidRDefault="00AF4CCC" w:rsidP="001D707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F4CCC">
        <w:rPr>
          <w:rFonts w:ascii="Times New Roman" w:eastAsia="Times New Roman" w:hAnsi="Times New Roman"/>
          <w:b/>
          <w:sz w:val="20"/>
          <w:szCs w:val="20"/>
        </w:rPr>
        <w:t xml:space="preserve">Послуги координатора </w:t>
      </w:r>
      <w:proofErr w:type="spellStart"/>
      <w:r w:rsidRPr="00AF4CCC">
        <w:rPr>
          <w:rFonts w:ascii="Times New Roman" w:eastAsia="Times New Roman" w:hAnsi="Times New Roman"/>
          <w:b/>
          <w:sz w:val="20"/>
          <w:szCs w:val="20"/>
        </w:rPr>
        <w:t>проєкту</w:t>
      </w:r>
      <w:proofErr w:type="spellEnd"/>
      <w:r w:rsidRPr="00AF4CCC">
        <w:rPr>
          <w:rFonts w:ascii="Times New Roman" w:eastAsia="Times New Roman" w:hAnsi="Times New Roman"/>
          <w:b/>
          <w:sz w:val="20"/>
          <w:szCs w:val="20"/>
        </w:rPr>
        <w:t xml:space="preserve"> № PLUA.01.02-IP.01-0041/23 «Захист прикордонної річки Буг шляхом розширення санітарної мережі в прикордонних </w:t>
      </w:r>
      <w:proofErr w:type="spellStart"/>
      <w:r w:rsidRPr="00AF4CCC">
        <w:rPr>
          <w:rFonts w:ascii="Times New Roman" w:eastAsia="Times New Roman" w:hAnsi="Times New Roman"/>
          <w:b/>
          <w:sz w:val="20"/>
          <w:szCs w:val="20"/>
        </w:rPr>
        <w:t>гмінах</w:t>
      </w:r>
      <w:proofErr w:type="spellEnd"/>
      <w:r w:rsidRPr="00AF4CC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 w:rsidRPr="00AF4CCC">
        <w:rPr>
          <w:rFonts w:ascii="Times New Roman" w:eastAsia="Times New Roman" w:hAnsi="Times New Roman"/>
          <w:b/>
          <w:sz w:val="20"/>
          <w:szCs w:val="20"/>
        </w:rPr>
        <w:t>Долгобичув</w:t>
      </w:r>
      <w:proofErr w:type="spellEnd"/>
      <w:r w:rsidRPr="00AF4CCC">
        <w:rPr>
          <w:rFonts w:ascii="Times New Roman" w:eastAsia="Times New Roman" w:hAnsi="Times New Roman"/>
          <w:b/>
          <w:sz w:val="20"/>
          <w:szCs w:val="20"/>
        </w:rPr>
        <w:t xml:space="preserve"> та </w:t>
      </w:r>
      <w:proofErr w:type="spellStart"/>
      <w:r w:rsidRPr="00AF4CCC">
        <w:rPr>
          <w:rFonts w:ascii="Times New Roman" w:eastAsia="Times New Roman" w:hAnsi="Times New Roman"/>
          <w:b/>
          <w:sz w:val="20"/>
          <w:szCs w:val="20"/>
        </w:rPr>
        <w:t>Сокаль</w:t>
      </w:r>
      <w:proofErr w:type="spellEnd"/>
      <w:r w:rsidRPr="00AF4CCC">
        <w:rPr>
          <w:rFonts w:ascii="Times New Roman" w:eastAsia="Times New Roman" w:hAnsi="Times New Roman"/>
          <w:b/>
          <w:sz w:val="20"/>
          <w:szCs w:val="20"/>
        </w:rPr>
        <w:t xml:space="preserve">» в межах Програми </w:t>
      </w:r>
      <w:proofErr w:type="spellStart"/>
      <w:r w:rsidRPr="00AF4CCC">
        <w:rPr>
          <w:rFonts w:ascii="Times New Roman" w:eastAsia="Times New Roman" w:hAnsi="Times New Roman"/>
          <w:b/>
          <w:sz w:val="20"/>
          <w:szCs w:val="20"/>
        </w:rPr>
        <w:t>Interreg</w:t>
      </w:r>
      <w:proofErr w:type="spellEnd"/>
      <w:r w:rsidRPr="00AF4CCC">
        <w:rPr>
          <w:rFonts w:ascii="Times New Roman" w:eastAsia="Times New Roman" w:hAnsi="Times New Roman"/>
          <w:b/>
          <w:sz w:val="20"/>
          <w:szCs w:val="20"/>
        </w:rPr>
        <w:t xml:space="preserve"> NEXT «Польща – Україна 2021-2027», що </w:t>
      </w:r>
      <w:proofErr w:type="spellStart"/>
      <w:r w:rsidRPr="00AF4CCC">
        <w:rPr>
          <w:rFonts w:ascii="Times New Roman" w:eastAsia="Times New Roman" w:hAnsi="Times New Roman"/>
          <w:b/>
          <w:sz w:val="20"/>
          <w:szCs w:val="20"/>
        </w:rPr>
        <w:t>співфінансується</w:t>
      </w:r>
      <w:proofErr w:type="spellEnd"/>
      <w:r w:rsidRPr="00AF4CCC">
        <w:rPr>
          <w:rFonts w:ascii="Times New Roman" w:eastAsia="Times New Roman" w:hAnsi="Times New Roman"/>
          <w:b/>
          <w:sz w:val="20"/>
          <w:szCs w:val="20"/>
        </w:rPr>
        <w:t xml:space="preserve"> Європейським Союзом через Міністерство фондів розвитку та регіональної політики Республіки Польща</w:t>
      </w:r>
    </w:p>
    <w:p w:rsidR="001D7071" w:rsidRDefault="001D7071" w:rsidP="001D707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D7071">
        <w:rPr>
          <w:rFonts w:ascii="Times New Roman" w:eastAsia="Times New Roman" w:hAnsi="Times New Roman"/>
          <w:b/>
          <w:sz w:val="20"/>
          <w:szCs w:val="20"/>
        </w:rPr>
        <w:t xml:space="preserve">ДК 021:2015: 79420000-4: Управлінські послуги  </w:t>
      </w:r>
    </w:p>
    <w:p w:rsidR="00D009FE" w:rsidRDefault="00D009FE" w:rsidP="003E5AD6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3E5AD6" w:rsidRPr="003E5AD6" w:rsidRDefault="00762CFA" w:rsidP="00D009FE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м.Сокаль</w:t>
      </w:r>
      <w:proofErr w:type="spellEnd"/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10</w:t>
      </w:r>
      <w:r w:rsidR="003E5AD6" w:rsidRPr="003E5AD6">
        <w:rPr>
          <w:rFonts w:ascii="Times New Roman" w:eastAsia="Times New Roman" w:hAnsi="Times New Roman"/>
          <w:sz w:val="20"/>
          <w:szCs w:val="20"/>
        </w:rPr>
        <w:t>.04.2025 року</w:t>
      </w:r>
    </w:p>
    <w:p w:rsidR="00D009FE" w:rsidRDefault="008B2E34" w:rsidP="00D009FE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1. </w:t>
      </w:r>
      <w:r w:rsidR="00D009FE"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9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5"/>
        <w:gridCol w:w="5801"/>
      </w:tblGrid>
      <w:tr w:rsidR="00D009FE" w:rsidTr="00D009FE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Найменування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Сокальська міська рада Львівської області</w:t>
            </w:r>
          </w:p>
        </w:tc>
      </w:tr>
      <w:tr w:rsidR="00D009FE" w:rsidTr="00D009FE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Місцезнаходження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80001, Україна , Львівська обл., місто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Сокаль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, вулиця Шептицького, будинок 44.</w:t>
            </w:r>
          </w:p>
        </w:tc>
      </w:tr>
      <w:tr w:rsidR="00D009FE" w:rsidTr="00D009FE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Код згідно з ЄДРПОУ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26205171</w:t>
            </w:r>
          </w:p>
        </w:tc>
      </w:tr>
      <w:tr w:rsidR="00D009FE" w:rsidTr="00D009FE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Категорія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pStyle w:val="rvps2"/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</w:tbl>
    <w:p w:rsidR="008B2E34" w:rsidRDefault="008B2E34" w:rsidP="008B2E34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heading=h.gjdgxs"/>
      <w:bookmarkEnd w:id="0"/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2. </w:t>
      </w:r>
      <w:r w:rsidR="00D009FE"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D009FE">
        <w:rPr>
          <w:rFonts w:ascii="Times New Roman" w:eastAsia="Times New Roman" w:hAnsi="Times New Roman"/>
          <w:sz w:val="20"/>
          <w:szCs w:val="20"/>
        </w:rPr>
        <w:t xml:space="preserve"> </w:t>
      </w:r>
      <w:r w:rsidRPr="008B2E34">
        <w:rPr>
          <w:rFonts w:ascii="Times New Roman" w:eastAsia="Times New Roman" w:hAnsi="Times New Roman"/>
          <w:sz w:val="20"/>
          <w:szCs w:val="20"/>
        </w:rPr>
        <w:t xml:space="preserve">Послуги координатора </w:t>
      </w:r>
      <w:proofErr w:type="spellStart"/>
      <w:r w:rsidRPr="008B2E34">
        <w:rPr>
          <w:rFonts w:ascii="Times New Roman" w:eastAsia="Times New Roman" w:hAnsi="Times New Roman"/>
          <w:sz w:val="20"/>
          <w:szCs w:val="20"/>
        </w:rPr>
        <w:t>проєкту</w:t>
      </w:r>
      <w:proofErr w:type="spellEnd"/>
      <w:r w:rsidRPr="008B2E34">
        <w:rPr>
          <w:rFonts w:ascii="Times New Roman" w:eastAsia="Times New Roman" w:hAnsi="Times New Roman"/>
          <w:sz w:val="20"/>
          <w:szCs w:val="20"/>
        </w:rPr>
        <w:t xml:space="preserve"> № PLUA.01.02-IP.01-0041/23 «Захист прикордонної річки Буг шляхом розширення санітарної мережі в прикордонних </w:t>
      </w:r>
      <w:proofErr w:type="spellStart"/>
      <w:r w:rsidRPr="008B2E34">
        <w:rPr>
          <w:rFonts w:ascii="Times New Roman" w:eastAsia="Times New Roman" w:hAnsi="Times New Roman"/>
          <w:sz w:val="20"/>
          <w:szCs w:val="20"/>
        </w:rPr>
        <w:t>гмінах</w:t>
      </w:r>
      <w:proofErr w:type="spellEnd"/>
      <w:r w:rsidRPr="008B2E34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8B2E34">
        <w:rPr>
          <w:rFonts w:ascii="Times New Roman" w:eastAsia="Times New Roman" w:hAnsi="Times New Roman"/>
          <w:sz w:val="20"/>
          <w:szCs w:val="20"/>
        </w:rPr>
        <w:t>Долгобичув</w:t>
      </w:r>
      <w:proofErr w:type="spellEnd"/>
      <w:r w:rsidRPr="008B2E34">
        <w:rPr>
          <w:rFonts w:ascii="Times New Roman" w:eastAsia="Times New Roman" w:hAnsi="Times New Roman"/>
          <w:sz w:val="20"/>
          <w:szCs w:val="20"/>
        </w:rPr>
        <w:t xml:space="preserve"> та </w:t>
      </w:r>
      <w:proofErr w:type="spellStart"/>
      <w:r w:rsidRPr="008B2E34">
        <w:rPr>
          <w:rFonts w:ascii="Times New Roman" w:eastAsia="Times New Roman" w:hAnsi="Times New Roman"/>
          <w:sz w:val="20"/>
          <w:szCs w:val="20"/>
        </w:rPr>
        <w:t>Сокаль</w:t>
      </w:r>
      <w:proofErr w:type="spellEnd"/>
      <w:r w:rsidRPr="008B2E34">
        <w:rPr>
          <w:rFonts w:ascii="Times New Roman" w:eastAsia="Times New Roman" w:hAnsi="Times New Roman"/>
          <w:sz w:val="20"/>
          <w:szCs w:val="20"/>
        </w:rPr>
        <w:t xml:space="preserve">» в межах Програми </w:t>
      </w:r>
      <w:proofErr w:type="spellStart"/>
      <w:r w:rsidRPr="008B2E34">
        <w:rPr>
          <w:rFonts w:ascii="Times New Roman" w:eastAsia="Times New Roman" w:hAnsi="Times New Roman"/>
          <w:sz w:val="20"/>
          <w:szCs w:val="20"/>
        </w:rPr>
        <w:t>Interreg</w:t>
      </w:r>
      <w:proofErr w:type="spellEnd"/>
      <w:r w:rsidRPr="008B2E34">
        <w:rPr>
          <w:rFonts w:ascii="Times New Roman" w:eastAsia="Times New Roman" w:hAnsi="Times New Roman"/>
          <w:sz w:val="20"/>
          <w:szCs w:val="20"/>
        </w:rPr>
        <w:t xml:space="preserve"> NEXT «Польща – Україна 2021-2027», що </w:t>
      </w:r>
      <w:proofErr w:type="spellStart"/>
      <w:r w:rsidRPr="008B2E34">
        <w:rPr>
          <w:rFonts w:ascii="Times New Roman" w:eastAsia="Times New Roman" w:hAnsi="Times New Roman"/>
          <w:sz w:val="20"/>
          <w:szCs w:val="20"/>
        </w:rPr>
        <w:t>співфінансується</w:t>
      </w:r>
      <w:proofErr w:type="spellEnd"/>
      <w:r w:rsidRPr="008B2E34">
        <w:rPr>
          <w:rFonts w:ascii="Times New Roman" w:eastAsia="Times New Roman" w:hAnsi="Times New Roman"/>
          <w:sz w:val="20"/>
          <w:szCs w:val="20"/>
        </w:rPr>
        <w:t xml:space="preserve"> Європейським Союзом через Міністерство фондів розвитку та регіонал</w:t>
      </w:r>
      <w:r>
        <w:rPr>
          <w:rFonts w:ascii="Times New Roman" w:eastAsia="Times New Roman" w:hAnsi="Times New Roman"/>
          <w:sz w:val="20"/>
          <w:szCs w:val="20"/>
        </w:rPr>
        <w:t xml:space="preserve">ьної політики Республіки Польща </w:t>
      </w:r>
      <w:r w:rsidRPr="008B2E34">
        <w:rPr>
          <w:rFonts w:ascii="Times New Roman" w:eastAsia="Times New Roman" w:hAnsi="Times New Roman"/>
          <w:sz w:val="20"/>
          <w:szCs w:val="20"/>
        </w:rPr>
        <w:t xml:space="preserve">ДК 021:2015: 79420000-4: Управлінські послуги  </w:t>
      </w:r>
    </w:p>
    <w:p w:rsidR="003F6068" w:rsidRDefault="008B2E34" w:rsidP="00D009FE">
      <w:pPr>
        <w:spacing w:before="280" w:after="280" w:line="240" w:lineRule="auto"/>
        <w:jc w:val="both"/>
        <w:rPr>
          <w:rFonts w:ascii="Times New Roman" w:hAnsi="Times New Roman"/>
          <w:b/>
          <w:color w:val="333333"/>
          <w:szCs w:val="20"/>
          <w:shd w:val="clear" w:color="auto" w:fill="FFFFFF"/>
        </w:rPr>
      </w:pPr>
      <w:r>
        <w:rPr>
          <w:rFonts w:ascii="Times New Roman" w:eastAsia="Times New Roman" w:hAnsi="Times New Roman"/>
          <w:sz w:val="20"/>
          <w:szCs w:val="20"/>
        </w:rPr>
        <w:t xml:space="preserve">3. </w:t>
      </w:r>
      <w:r w:rsidR="00D009FE"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 w:rsidR="00D009FE">
        <w:rPr>
          <w:rFonts w:ascii="Times New Roman" w:eastAsia="Times New Roman" w:hAnsi="Times New Roman"/>
          <w:sz w:val="20"/>
          <w:szCs w:val="20"/>
        </w:rPr>
        <w:t xml:space="preserve"> Відкриті торги з особливостями </w:t>
      </w:r>
      <w:r w:rsidR="003F6068" w:rsidRPr="003F6068">
        <w:rPr>
          <w:rFonts w:ascii="Times New Roman" w:hAnsi="Times New Roman"/>
          <w:b/>
          <w:color w:val="333333"/>
          <w:szCs w:val="20"/>
          <w:shd w:val="clear" w:color="auto" w:fill="FFFFFF"/>
        </w:rPr>
        <w:t>UA-2025-04-10-013852-a</w:t>
      </w:r>
    </w:p>
    <w:p w:rsidR="00D009FE" w:rsidRDefault="003F6068" w:rsidP="00D009FE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333333"/>
          <w:szCs w:val="20"/>
          <w:shd w:val="clear" w:color="auto" w:fill="FFFFFF"/>
        </w:rPr>
        <w:t xml:space="preserve">4. </w:t>
      </w:r>
      <w:r w:rsidR="00D009FE"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</w:t>
      </w:r>
      <w:r w:rsidR="00D009FE" w:rsidRPr="00F07A63">
        <w:rPr>
          <w:rFonts w:ascii="Times New Roman" w:eastAsia="Times New Roman" w:hAnsi="Times New Roman"/>
          <w:b/>
          <w:sz w:val="20"/>
          <w:szCs w:val="20"/>
        </w:rPr>
        <w:t>:</w:t>
      </w:r>
      <w:r w:rsidR="00D009FE" w:rsidRPr="00F07A63">
        <w:rPr>
          <w:rFonts w:ascii="Times New Roman" w:eastAsia="Times New Roman" w:hAnsi="Times New Roman"/>
          <w:sz w:val="20"/>
          <w:szCs w:val="20"/>
        </w:rPr>
        <w:t xml:space="preserve"> </w:t>
      </w:r>
      <w:r w:rsidRPr="003F6068">
        <w:rPr>
          <w:rFonts w:ascii="Times New Roman" w:eastAsia="Times New Roman" w:hAnsi="Times New Roman"/>
          <w:b/>
          <w:sz w:val="20"/>
          <w:szCs w:val="20"/>
        </w:rPr>
        <w:t xml:space="preserve">1 620 000 </w:t>
      </w:r>
      <w:proofErr w:type="spellStart"/>
      <w:r w:rsidRPr="003F6068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Pr="003F6068">
        <w:rPr>
          <w:rFonts w:ascii="Times New Roman" w:eastAsia="Times New Roman" w:hAnsi="Times New Roman"/>
          <w:b/>
          <w:sz w:val="20"/>
          <w:szCs w:val="20"/>
        </w:rPr>
        <w:t xml:space="preserve"> без ПДВ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F6068">
        <w:rPr>
          <w:rFonts w:ascii="Times New Roman" w:eastAsia="Times New Roman" w:hAnsi="Times New Roman"/>
          <w:sz w:val="20"/>
          <w:szCs w:val="20"/>
        </w:rPr>
        <w:t xml:space="preserve">за кошти Європейського Союзу для України та 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співфінансування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 Сокальської  міської ради Львівської області згідно  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Проєкту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 №  PLUА.01.02-IP.01-0041/23 «Захист прикордонної річки Буг шляхом розширення санітарної мережі в прикордонних 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гмінах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Долгобичув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 та 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Сокаль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» в межах Програми 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Interreg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 NEXT Польща – Україна 2021-2027», який діє в Україні на підставі міжнародного договору -  Рамкової угоди між Урядом України та Комісією Європейських Співтовариств  від 12.12.2006, ратифікована із заявою Законом України від 03.09.2008 № 360-VI; Угоди про фінансування програми 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Interreg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 (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Interreg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 VI-A) NEXT Польща-Україна, ратифікованою Законом України № 3719- IХ від  09.05.2024р.</w:t>
      </w:r>
      <w:r w:rsidR="006C7A0E">
        <w:rPr>
          <w:rFonts w:ascii="Times New Roman" w:eastAsia="Times New Roman" w:hAnsi="Times New Roman"/>
          <w:sz w:val="20"/>
          <w:szCs w:val="20"/>
        </w:rPr>
        <w:t xml:space="preserve"> </w:t>
      </w:r>
      <w:r w:rsidR="006C7A0E">
        <w:rPr>
          <w:rFonts w:ascii="Times New Roman" w:eastAsia="Times New Roman" w:hAnsi="Times New Roman"/>
          <w:sz w:val="20"/>
          <w:szCs w:val="20"/>
        </w:rPr>
        <w:t>КЕКВ 2240, КПКВ 0117700.</w:t>
      </w:r>
      <w:bookmarkStart w:id="1" w:name="_GoBack"/>
      <w:bookmarkEnd w:id="1"/>
    </w:p>
    <w:p w:rsidR="00D009FE" w:rsidRDefault="00CE6F96" w:rsidP="00D009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5. </w:t>
      </w:r>
      <w:r w:rsidR="00D009FE"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 w:rsidR="00D009FE">
        <w:rPr>
          <w:rFonts w:ascii="Times New Roman" w:eastAsia="Times New Roman" w:hAnsi="Times New Roman"/>
          <w:sz w:val="20"/>
          <w:szCs w:val="20"/>
        </w:rPr>
        <w:t xml:space="preserve"> : </w:t>
      </w:r>
      <w:r w:rsidRPr="003F6068">
        <w:rPr>
          <w:rFonts w:ascii="Times New Roman" w:eastAsia="Times New Roman" w:hAnsi="Times New Roman"/>
          <w:b/>
          <w:sz w:val="20"/>
          <w:szCs w:val="20"/>
        </w:rPr>
        <w:t xml:space="preserve">1 620 000 </w:t>
      </w:r>
      <w:proofErr w:type="spellStart"/>
      <w:r w:rsidRPr="003F6068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Pr="003F6068">
        <w:rPr>
          <w:rFonts w:ascii="Times New Roman" w:eastAsia="Times New Roman" w:hAnsi="Times New Roman"/>
          <w:b/>
          <w:sz w:val="20"/>
          <w:szCs w:val="20"/>
        </w:rPr>
        <w:t xml:space="preserve"> без ПДВ</w:t>
      </w:r>
      <w:r w:rsidR="00D009FE">
        <w:rPr>
          <w:rFonts w:ascii="Times New Roman" w:eastAsia="Times New Roman" w:hAnsi="Times New Roman"/>
          <w:sz w:val="20"/>
          <w:szCs w:val="20"/>
        </w:rPr>
        <w:t>.</w:t>
      </w:r>
    </w:p>
    <w:p w:rsidR="00D009FE" w:rsidRDefault="00D009FE" w:rsidP="00CE6F9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Розрахунок очікуваної вартості  закупівлі  здійснювався з урахуванням  примірної методики визначення очікуваної вартості предмета закупівлі, яка затверджена наказом Міністерства розвитку </w:t>
      </w: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економіки, торгівлі та сільського господарства України від 18.02.2020 № 275. Замовник використовував, як загальнодоступну інформацію щодо ціни послуг,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прайс-листах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в електронній системі закупівель "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Prozorro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" та на аналогічних торгівельних електронних майданчиках, дані спеціалізованих інформаційно-аналітичних видань, офіційних статистичних видань, в тому числі іноземних, тощо), так і інформацію, отриману шляхом проведення ринкових консультацій. </w:t>
      </w:r>
      <w:r w:rsidR="00CE6F96" w:rsidRPr="00CE6F96">
        <w:rPr>
          <w:rFonts w:ascii="Times New Roman" w:eastAsia="Times New Roman" w:hAnsi="Times New Roman"/>
          <w:color w:val="000000" w:themeColor="text1"/>
          <w:sz w:val="20"/>
          <w:szCs w:val="20"/>
        </w:rPr>
        <w:t>Враховуючи, що раніше міською радою не здійснювалися закупівлі відповідних послуг та відсутнє регулювання державою цін на дані послуги, найприйнятнішим варіантом формування очікуваної вартості є відповідно до п.1 Розділу 3 Методики</w:t>
      </w:r>
      <w:r w:rsidR="00CE6F9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-</w:t>
      </w:r>
      <w:r w:rsidR="00CE6F96" w:rsidRPr="00CE6F9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аналіз ринку та порівняння ринкових цін.</w:t>
      </w:r>
      <w:r w:rsidR="00CE6F9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Замовником </w:t>
      </w:r>
      <w:r w:rsidR="00CE6F96" w:rsidRPr="00CE6F96">
        <w:rPr>
          <w:rFonts w:ascii="Times New Roman" w:eastAsia="Times New Roman" w:hAnsi="Times New Roman"/>
          <w:color w:val="000000" w:themeColor="text1"/>
          <w:sz w:val="20"/>
          <w:szCs w:val="20"/>
        </w:rPr>
        <w:t>було надіслано листи потенційним надавачам послуг із єдиними технічними вимогами, приведені до єдиних умов задля отримання комерційних пропозицій</w:t>
      </w:r>
      <w:r w:rsidR="00CE6F96">
        <w:rPr>
          <w:rFonts w:ascii="Times New Roman" w:eastAsia="Times New Roman" w:hAnsi="Times New Roman"/>
          <w:color w:val="000000" w:themeColor="text1"/>
          <w:sz w:val="20"/>
          <w:szCs w:val="20"/>
        </w:rPr>
        <w:t>, на підставі отриманої інформації було сформовано очікувану вартість закупівлі.</w:t>
      </w:r>
    </w:p>
    <w:p w:rsidR="00CE6F96" w:rsidRPr="00CE6F96" w:rsidRDefault="00CE6F96" w:rsidP="00CE6F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D009FE" w:rsidRDefault="00CE6F96" w:rsidP="00D009FE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6. </w:t>
      </w:r>
      <w:r w:rsidR="00D009FE">
        <w:rPr>
          <w:rFonts w:ascii="Times New Roman" w:eastAsia="Times New Roman" w:hAnsi="Times New Roman"/>
          <w:b/>
          <w:sz w:val="20"/>
          <w:szCs w:val="20"/>
          <w:u w:val="single"/>
        </w:rPr>
        <w:t>Обґрунтування технічних, якісних характеристик</w:t>
      </w:r>
      <w:bookmarkStart w:id="2" w:name="_heading=h.1fob9te"/>
      <w:bookmarkEnd w:id="2"/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2410"/>
        <w:gridCol w:w="7655"/>
      </w:tblGrid>
      <w:tr w:rsidR="00CE6F96" w:rsidRPr="00C370BD" w:rsidTr="004F3A49">
        <w:trPr>
          <w:trHeight w:val="264"/>
        </w:trPr>
        <w:tc>
          <w:tcPr>
            <w:tcW w:w="10065" w:type="dxa"/>
            <w:gridSpan w:val="2"/>
            <w:shd w:val="clear" w:color="auto" w:fill="FFFFFF"/>
            <w:vAlign w:val="center"/>
          </w:tcPr>
          <w:p w:rsidR="00CE6F96" w:rsidRPr="005A3AA4" w:rsidRDefault="00CE6F96" w:rsidP="00CE6F96">
            <w:pPr>
              <w:keepLines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Загальна характеристика предмета закупівлі</w:t>
            </w:r>
          </w:p>
        </w:tc>
      </w:tr>
      <w:tr w:rsidR="00CE6F96" w:rsidRPr="00C370BD" w:rsidTr="004F3A49">
        <w:tc>
          <w:tcPr>
            <w:tcW w:w="2410" w:type="dxa"/>
          </w:tcPr>
          <w:p w:rsidR="00CE6F96" w:rsidRPr="005A3AA4" w:rsidRDefault="00CE6F96" w:rsidP="00CE6F96">
            <w:pPr>
              <w:keepLines/>
              <w:numPr>
                <w:ilvl w:val="1"/>
                <w:numId w:val="2"/>
              </w:numPr>
              <w:spacing w:after="0" w:line="240" w:lineRule="auto"/>
              <w:ind w:left="597" w:hanging="597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Тип / категорія</w:t>
            </w:r>
          </w:p>
        </w:tc>
        <w:tc>
          <w:tcPr>
            <w:tcW w:w="7655" w:type="dxa"/>
          </w:tcPr>
          <w:p w:rsidR="00CE6F96" w:rsidRPr="005A3AA4" w:rsidRDefault="00CE6F96" w:rsidP="00CE6F96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Послуги (1 послуга)</w:t>
            </w:r>
          </w:p>
        </w:tc>
      </w:tr>
      <w:tr w:rsidR="00CE6F96" w:rsidRPr="00C370BD" w:rsidTr="004F3A49">
        <w:tc>
          <w:tcPr>
            <w:tcW w:w="2410" w:type="dxa"/>
          </w:tcPr>
          <w:p w:rsidR="00CE6F96" w:rsidRPr="005A3AA4" w:rsidRDefault="00CE6F96" w:rsidP="00CE6F96">
            <w:pPr>
              <w:keepLines/>
              <w:numPr>
                <w:ilvl w:val="1"/>
                <w:numId w:val="2"/>
              </w:numPr>
              <w:spacing w:after="0" w:line="240" w:lineRule="auto"/>
              <w:ind w:left="30" w:hanging="30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Найменування предмета закупівлі</w:t>
            </w:r>
          </w:p>
        </w:tc>
        <w:tc>
          <w:tcPr>
            <w:tcW w:w="7655" w:type="dxa"/>
          </w:tcPr>
          <w:p w:rsidR="00CE6F96" w:rsidRPr="005A3AA4" w:rsidRDefault="00CE6F96" w:rsidP="004F3A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A3A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Послуги координатора </w:t>
            </w:r>
            <w:proofErr w:type="spellStart"/>
            <w:r w:rsidRPr="005A3A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№ PLUA.01.02-IP.01-0041/23 «Захист прикордонної річки Буг шляхом розширення санітарної мережі в прикордонних </w:t>
            </w:r>
            <w:proofErr w:type="spellStart"/>
            <w:r w:rsidRPr="005A3A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гмінах</w:t>
            </w:r>
            <w:proofErr w:type="spellEnd"/>
            <w:r w:rsidRPr="005A3A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3A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Долгобичув</w:t>
            </w:r>
            <w:proofErr w:type="spellEnd"/>
            <w:r w:rsidRPr="005A3A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5A3A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Сокаль</w:t>
            </w:r>
            <w:proofErr w:type="spellEnd"/>
            <w:r w:rsidRPr="005A3A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» в межах Програми </w:t>
            </w:r>
            <w:proofErr w:type="spellStart"/>
            <w:r w:rsidRPr="005A3A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Interreg</w:t>
            </w:r>
            <w:proofErr w:type="spellEnd"/>
            <w:r w:rsidRPr="005A3A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NEXT «Польща – Україна 2021-2027», що </w:t>
            </w:r>
            <w:proofErr w:type="spellStart"/>
            <w:r w:rsidRPr="005A3A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співфінансується</w:t>
            </w:r>
            <w:proofErr w:type="spellEnd"/>
            <w:r w:rsidRPr="005A3A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Європейським Союзом через Міністерство фондів розвитку та регіональної політики Республіки Польща;  ДК 021:2015: 79420000-4: Управлінські послуги  </w:t>
            </w:r>
          </w:p>
        </w:tc>
      </w:tr>
      <w:tr w:rsidR="00CE6F96" w:rsidRPr="00C370BD" w:rsidTr="004F3A49">
        <w:tc>
          <w:tcPr>
            <w:tcW w:w="2410" w:type="dxa"/>
          </w:tcPr>
          <w:p w:rsidR="00CE6F96" w:rsidRPr="005A3AA4" w:rsidRDefault="00CE6F96" w:rsidP="00CE6F96">
            <w:pPr>
              <w:keepLines/>
              <w:numPr>
                <w:ilvl w:val="1"/>
                <w:numId w:val="2"/>
              </w:numPr>
              <w:spacing w:after="0" w:line="240" w:lineRule="auto"/>
              <w:ind w:left="597" w:hanging="597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Строк надання послуг </w:t>
            </w:r>
          </w:p>
        </w:tc>
        <w:tc>
          <w:tcPr>
            <w:tcW w:w="7655" w:type="dxa"/>
          </w:tcPr>
          <w:p w:rsidR="00CE6F96" w:rsidRPr="005A3AA4" w:rsidRDefault="00CE6F96" w:rsidP="004F3A49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з моменту підписання договору до 30.09.2026 року включно</w:t>
            </w:r>
          </w:p>
        </w:tc>
      </w:tr>
      <w:tr w:rsidR="00CE6F96" w:rsidRPr="00C370BD" w:rsidTr="004F3A49">
        <w:trPr>
          <w:trHeight w:val="44"/>
        </w:trPr>
        <w:tc>
          <w:tcPr>
            <w:tcW w:w="10065" w:type="dxa"/>
            <w:gridSpan w:val="2"/>
            <w:shd w:val="clear" w:color="auto" w:fill="FFFFFF"/>
            <w:vAlign w:val="center"/>
          </w:tcPr>
          <w:p w:rsidR="00CE6F96" w:rsidRPr="005A3AA4" w:rsidRDefault="00CE6F96" w:rsidP="00CE6F96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Технічна специфікація предмета закупівлі</w:t>
            </w:r>
          </w:p>
        </w:tc>
      </w:tr>
      <w:tr w:rsidR="00CE6F96" w:rsidRPr="00C370BD" w:rsidTr="004F3A49">
        <w:trPr>
          <w:trHeight w:val="414"/>
        </w:trPr>
        <w:tc>
          <w:tcPr>
            <w:tcW w:w="2410" w:type="dxa"/>
          </w:tcPr>
          <w:p w:rsidR="00CE6F96" w:rsidRPr="005A3AA4" w:rsidRDefault="00CE6F96" w:rsidP="00CE6F96">
            <w:pPr>
              <w:numPr>
                <w:ilvl w:val="1"/>
                <w:numId w:val="2"/>
              </w:numPr>
              <w:spacing w:after="0" w:line="240" w:lineRule="auto"/>
              <w:ind w:left="30" w:hanging="30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Найменування, технічні та  кількісні характеристики послуг (основні завдання) </w:t>
            </w:r>
          </w:p>
        </w:tc>
        <w:tc>
          <w:tcPr>
            <w:tcW w:w="7655" w:type="dxa"/>
          </w:tcPr>
          <w:p w:rsidR="00CE6F96" w:rsidRPr="005A3AA4" w:rsidRDefault="00CE6F96" w:rsidP="004F3A49">
            <w:pPr>
              <w:spacing w:after="0" w:line="240" w:lineRule="auto"/>
              <w:ind w:left="3"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bookmarkStart w:id="3" w:name="_Hlk124770593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Послуги координатора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№ PLUA.01.02-IP.01-0041/23 «Захист прикордонної річки Буг шляхом розширення санітарної мережі в прикордонних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гмінах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Долгобичув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» в межах Програми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2021-2027», що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співфінансується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Європейським Союзом через Міністерство фондів розвитку та регіональної політики Республіки Польща;  ДК 021:2015: 79420000-4: Управлінські послуги  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Заходи в </w:t>
            </w:r>
            <w:proofErr w:type="spellStart"/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проєкті</w:t>
            </w:r>
            <w:proofErr w:type="spellEnd"/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/робочі пакети: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sz w:val="20"/>
                <w:szCs w:val="20"/>
                <w:u w:val="single"/>
              </w:rPr>
            </w:pPr>
            <w:r w:rsidRPr="005A3AA4">
              <w:rPr>
                <w:rStyle w:val="ac"/>
                <w:sz w:val="20"/>
                <w:szCs w:val="20"/>
                <w:u w:val="single"/>
              </w:rPr>
              <w:t xml:space="preserve">РОБОЧИЙ ПАКЕТ 1 - Будівництво санітарної каналізаційної мережі у </w:t>
            </w:r>
            <w:proofErr w:type="spellStart"/>
            <w:r w:rsidRPr="005A3AA4">
              <w:rPr>
                <w:rStyle w:val="ac"/>
                <w:sz w:val="20"/>
                <w:szCs w:val="20"/>
                <w:u w:val="single"/>
              </w:rPr>
              <w:t>гміна</w:t>
            </w:r>
            <w:proofErr w:type="spellEnd"/>
            <w:r w:rsidRPr="005A3AA4">
              <w:rPr>
                <w:rStyle w:val="ac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A3AA4">
              <w:rPr>
                <w:rStyle w:val="ac"/>
                <w:sz w:val="20"/>
                <w:szCs w:val="20"/>
                <w:u w:val="single"/>
              </w:rPr>
              <w:t>Долгобичув</w:t>
            </w:r>
            <w:proofErr w:type="spellEnd"/>
            <w:r w:rsidRPr="005A3AA4">
              <w:rPr>
                <w:rStyle w:val="ac"/>
                <w:sz w:val="20"/>
                <w:szCs w:val="20"/>
                <w:u w:val="single"/>
              </w:rPr>
              <w:t xml:space="preserve"> (Республіка Польща) по вулицях: </w:t>
            </w:r>
            <w:proofErr w:type="spellStart"/>
            <w:r w:rsidRPr="005A3AA4">
              <w:rPr>
                <w:rStyle w:val="ac"/>
                <w:sz w:val="20"/>
                <w:szCs w:val="20"/>
                <w:u w:val="single"/>
              </w:rPr>
              <w:t>Słoneczna</w:t>
            </w:r>
            <w:proofErr w:type="spellEnd"/>
            <w:r w:rsidRPr="005A3AA4">
              <w:rPr>
                <w:rStyle w:val="ac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5A3AA4">
              <w:rPr>
                <w:rStyle w:val="ac"/>
                <w:sz w:val="20"/>
                <w:szCs w:val="20"/>
                <w:u w:val="single"/>
              </w:rPr>
              <w:t>Błotna</w:t>
            </w:r>
            <w:proofErr w:type="spellEnd"/>
            <w:r w:rsidRPr="005A3AA4">
              <w:rPr>
                <w:rStyle w:val="ac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5A3AA4">
              <w:rPr>
                <w:rStyle w:val="ac"/>
                <w:sz w:val="20"/>
                <w:szCs w:val="20"/>
                <w:u w:val="single"/>
              </w:rPr>
              <w:t>Dolna</w:t>
            </w:r>
            <w:proofErr w:type="spellEnd"/>
            <w:r w:rsidRPr="005A3AA4">
              <w:rPr>
                <w:rStyle w:val="ac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5A3AA4">
              <w:rPr>
                <w:rStyle w:val="ac"/>
                <w:sz w:val="20"/>
                <w:szCs w:val="20"/>
                <w:u w:val="single"/>
              </w:rPr>
              <w:t>Górna</w:t>
            </w:r>
            <w:proofErr w:type="spellEnd"/>
            <w:r w:rsidRPr="005A3AA4">
              <w:rPr>
                <w:rStyle w:val="ac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5A3AA4">
              <w:rPr>
                <w:rStyle w:val="ac"/>
                <w:sz w:val="20"/>
                <w:szCs w:val="20"/>
                <w:u w:val="single"/>
              </w:rPr>
              <w:t>Polna</w:t>
            </w:r>
            <w:proofErr w:type="spellEnd"/>
            <w:r w:rsidRPr="005A3AA4">
              <w:rPr>
                <w:rStyle w:val="ac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5A3AA4">
              <w:rPr>
                <w:rStyle w:val="ac"/>
                <w:sz w:val="20"/>
                <w:szCs w:val="20"/>
                <w:u w:val="single"/>
              </w:rPr>
              <w:t>Hallera</w:t>
            </w:r>
            <w:proofErr w:type="spellEnd"/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 xml:space="preserve">Завдання 1 буде реалізоване польським партнером </w:t>
            </w:r>
            <w:proofErr w:type="spellStart"/>
            <w:r w:rsidRPr="005A3AA4">
              <w:rPr>
                <w:rStyle w:val="ac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Style w:val="ac"/>
                <w:sz w:val="20"/>
                <w:szCs w:val="20"/>
              </w:rPr>
              <w:t xml:space="preserve"> і спрямоване на усунення або зменшення таких ключових обмежень, ідентифікованих у процесі аналізу місцевої адміністративної одиниці (перелічено лише найважливіші):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 xml:space="preserve">Нерівномірне та неповне охоплення санітарною інфраструктурою на території </w:t>
            </w:r>
            <w:proofErr w:type="spellStart"/>
            <w:r w:rsidRPr="005A3AA4">
              <w:rPr>
                <w:rStyle w:val="ac"/>
                <w:sz w:val="20"/>
                <w:szCs w:val="20"/>
              </w:rPr>
              <w:t>гміни</w:t>
            </w:r>
            <w:proofErr w:type="spellEnd"/>
            <w:r w:rsidRPr="005A3AA4">
              <w:rPr>
                <w:rStyle w:val="ac"/>
                <w:sz w:val="20"/>
                <w:szCs w:val="20"/>
              </w:rPr>
              <w:t xml:space="preserve"> </w:t>
            </w:r>
            <w:proofErr w:type="spellStart"/>
            <w:r w:rsidRPr="005A3AA4">
              <w:rPr>
                <w:rStyle w:val="ac"/>
                <w:sz w:val="20"/>
                <w:szCs w:val="20"/>
              </w:rPr>
              <w:t>Долгобичув</w:t>
            </w:r>
            <w:proofErr w:type="spellEnd"/>
            <w:r w:rsidRPr="005A3AA4">
              <w:rPr>
                <w:rStyle w:val="ac"/>
                <w:sz w:val="20"/>
                <w:szCs w:val="20"/>
              </w:rPr>
              <w:t xml:space="preserve"> (обмежений доступ жителів до системи санітарної каналізації).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 xml:space="preserve">Низька якість комунальних послуг у </w:t>
            </w:r>
            <w:proofErr w:type="spellStart"/>
            <w:r w:rsidRPr="005A3AA4">
              <w:rPr>
                <w:rStyle w:val="ac"/>
                <w:sz w:val="20"/>
                <w:szCs w:val="20"/>
              </w:rPr>
              <w:t>Долгобичув</w:t>
            </w:r>
            <w:proofErr w:type="spellEnd"/>
            <w:r w:rsidRPr="005A3AA4">
              <w:rPr>
                <w:rStyle w:val="ac"/>
                <w:sz w:val="20"/>
                <w:szCs w:val="20"/>
              </w:rPr>
              <w:t>, що ґрунтується на традиційних методах вивезення стічних вод із використанням асенізаційних машин для транспортування рідких відходів на очисні споруди.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Низький рівень охорони навколишнього середовища в цьому регіоні.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 xml:space="preserve">Таким чином, метою даного завдання є збільшення доступу мешканців </w:t>
            </w:r>
            <w:proofErr w:type="spellStart"/>
            <w:r w:rsidRPr="005A3AA4">
              <w:rPr>
                <w:rStyle w:val="ac"/>
                <w:sz w:val="20"/>
                <w:szCs w:val="20"/>
              </w:rPr>
              <w:t>гміни</w:t>
            </w:r>
            <w:proofErr w:type="spellEnd"/>
            <w:r w:rsidRPr="005A3AA4">
              <w:rPr>
                <w:rStyle w:val="ac"/>
                <w:sz w:val="20"/>
                <w:szCs w:val="20"/>
              </w:rPr>
              <w:t xml:space="preserve"> </w:t>
            </w:r>
            <w:proofErr w:type="spellStart"/>
            <w:r w:rsidRPr="005A3AA4">
              <w:rPr>
                <w:rStyle w:val="ac"/>
                <w:sz w:val="20"/>
                <w:szCs w:val="20"/>
              </w:rPr>
              <w:t>Долгобичув</w:t>
            </w:r>
            <w:proofErr w:type="spellEnd"/>
            <w:r w:rsidRPr="005A3AA4">
              <w:rPr>
                <w:rStyle w:val="ac"/>
                <w:sz w:val="20"/>
                <w:szCs w:val="20"/>
              </w:rPr>
              <w:t xml:space="preserve"> до централізованої системи відведення стічних вод, що сприятиме зменшенню рівня забруднення ґрунту, підземних і поверхневих вод у цьому регіоні.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Очікувані результати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 xml:space="preserve">Унаслідок реалізації інвестиційних заходів буде впорядковано систему управління стічними водами в межах </w:t>
            </w:r>
            <w:proofErr w:type="spellStart"/>
            <w:r w:rsidRPr="005A3AA4">
              <w:rPr>
                <w:rStyle w:val="ac"/>
                <w:sz w:val="20"/>
                <w:szCs w:val="20"/>
              </w:rPr>
              <w:t>проєктної</w:t>
            </w:r>
            <w:proofErr w:type="spellEnd"/>
            <w:r w:rsidRPr="005A3AA4">
              <w:rPr>
                <w:rStyle w:val="ac"/>
                <w:sz w:val="20"/>
                <w:szCs w:val="20"/>
              </w:rPr>
              <w:t xml:space="preserve"> території. Це відбудеться завдяки: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Ліквідації застарілих, технічно несправних і схильних до протікань вигрібних ям.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Підключенню раніше не охоплених централізованою каналізацією об'єктів до новозбудованої санітарної каналізаційної мережі.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Це дозволить зменшити неконтрольовані скиди рідких відходів та запобігти їхньому проникненню у ґрунт, підземні води та глибші шари ґрунту.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lastRenderedPageBreak/>
              <w:t xml:space="preserve">Цілі будуть досягнуті через реалізацію інфраструктурного завдання, що включає будівництво каналізаційної мережі та підключення до неї мешканців </w:t>
            </w:r>
            <w:proofErr w:type="spellStart"/>
            <w:r w:rsidRPr="005A3AA4">
              <w:rPr>
                <w:rStyle w:val="ac"/>
                <w:sz w:val="20"/>
                <w:szCs w:val="20"/>
              </w:rPr>
              <w:t>гміни</w:t>
            </w:r>
            <w:proofErr w:type="spellEnd"/>
            <w:r w:rsidRPr="005A3AA4">
              <w:rPr>
                <w:rStyle w:val="ac"/>
                <w:sz w:val="20"/>
                <w:szCs w:val="20"/>
              </w:rPr>
              <w:t xml:space="preserve"> </w:t>
            </w:r>
            <w:proofErr w:type="spellStart"/>
            <w:r w:rsidRPr="005A3AA4">
              <w:rPr>
                <w:rStyle w:val="ac"/>
                <w:sz w:val="20"/>
                <w:szCs w:val="20"/>
              </w:rPr>
              <w:t>Долгобичув</w:t>
            </w:r>
            <w:proofErr w:type="spellEnd"/>
            <w:r w:rsidRPr="005A3AA4">
              <w:rPr>
                <w:rStyle w:val="ac"/>
                <w:sz w:val="20"/>
                <w:szCs w:val="20"/>
              </w:rPr>
              <w:t>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 xml:space="preserve">Основні технічні параметри </w:t>
            </w:r>
            <w:proofErr w:type="spellStart"/>
            <w:r w:rsidRPr="005A3AA4">
              <w:rPr>
                <w:rStyle w:val="ac"/>
                <w:sz w:val="20"/>
                <w:szCs w:val="20"/>
              </w:rPr>
              <w:t>проєкту</w:t>
            </w:r>
            <w:proofErr w:type="spellEnd"/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Загальна довжина запланованої інфраструктури складе 4 970 метрів, з яких: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3 002 метри – самопливна каналізаційна мережа.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1 953 метри – 59 підключень до будинків.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Детальний обсяг робіт у межах Завдання 1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Розробка технічної документації, яка включає: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Підготовку концепції будівництва санітарної каналізаційної мережі.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 xml:space="preserve">Розробку будівельного </w:t>
            </w:r>
            <w:proofErr w:type="spellStart"/>
            <w:r w:rsidRPr="005A3AA4">
              <w:rPr>
                <w:rStyle w:val="ac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Style w:val="ac"/>
                <w:sz w:val="20"/>
                <w:szCs w:val="20"/>
              </w:rPr>
              <w:t xml:space="preserve"> з усіма необхідними погодженнями.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 xml:space="preserve">Отримання картографічних матеріалів для </w:t>
            </w:r>
            <w:proofErr w:type="spellStart"/>
            <w:r w:rsidRPr="005A3AA4">
              <w:rPr>
                <w:rStyle w:val="ac"/>
                <w:sz w:val="20"/>
                <w:szCs w:val="20"/>
              </w:rPr>
              <w:t>проєктних</w:t>
            </w:r>
            <w:proofErr w:type="spellEnd"/>
            <w:r w:rsidRPr="005A3AA4">
              <w:rPr>
                <w:rStyle w:val="ac"/>
                <w:sz w:val="20"/>
                <w:szCs w:val="20"/>
              </w:rPr>
              <w:t xml:space="preserve"> потреб.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Отримання дозволів, узгоджень та дозволу на будівництво.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Підготовку детальних креслень.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Геодезичний супровід.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Будівництво санітарної каналізаційної мережі, включаючи: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Прокладання трубопроводів.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Виконання спрямованого буріння.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Встановлення насосної станції та підключення її до електромережі.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proofErr w:type="spellStart"/>
            <w:r w:rsidRPr="005A3AA4">
              <w:rPr>
                <w:rStyle w:val="ac"/>
                <w:sz w:val="20"/>
                <w:szCs w:val="20"/>
              </w:rPr>
              <w:t>Інвесторський</w:t>
            </w:r>
            <w:proofErr w:type="spellEnd"/>
            <w:r w:rsidRPr="005A3AA4">
              <w:rPr>
                <w:rStyle w:val="ac"/>
                <w:sz w:val="20"/>
                <w:szCs w:val="20"/>
              </w:rPr>
              <w:t xml:space="preserve"> нагляд і прийняття інвестиційних робіт (поетапне та фінальне приймання).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Методи будівництва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Система каналізації буде збудована із використанням як траншейних, так і безтраншейних технологій, з урахуванням економічних, екологічних і соціальних аспектів, а також вимог власників земельних ділянок.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 xml:space="preserve">Очікувані результати та вплив </w:t>
            </w:r>
            <w:proofErr w:type="spellStart"/>
            <w:r w:rsidRPr="005A3AA4">
              <w:rPr>
                <w:rStyle w:val="ac"/>
                <w:sz w:val="20"/>
                <w:szCs w:val="20"/>
              </w:rPr>
              <w:t>проєкту</w:t>
            </w:r>
            <w:proofErr w:type="spellEnd"/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 xml:space="preserve">Реалізація завдання матиме значний вплив на досягнення загальних цілей </w:t>
            </w:r>
            <w:proofErr w:type="spellStart"/>
            <w:r w:rsidRPr="005A3AA4">
              <w:rPr>
                <w:rStyle w:val="ac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Style w:val="ac"/>
                <w:sz w:val="20"/>
                <w:szCs w:val="20"/>
              </w:rPr>
              <w:t>, зокрема: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Будівництво нової гравітаційної санітарної каналізаційної мережі загальною довжиною 4 970 метрів, включаючи підключення до житлових будинків довжиною 1 953 метри.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Збільшення кількості підключеного населення до централізованої системи очищення стічних вод (принаймні вторинної очистки) – 244 особи.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Збільшення довжини нових або модернізованих каналізаційних труб для громадської мережі збору стічних вод – 4,970 км.</w:t>
            </w:r>
          </w:p>
          <w:p w:rsidR="00CE6F96" w:rsidRPr="005A3AA4" w:rsidRDefault="00CE6F96" w:rsidP="004F3A49">
            <w:pPr>
              <w:pStyle w:val="ab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  <w:sz w:val="20"/>
                <w:szCs w:val="20"/>
              </w:rPr>
            </w:pPr>
            <w:r w:rsidRPr="005A3AA4">
              <w:rPr>
                <w:rStyle w:val="ac"/>
                <w:sz w:val="20"/>
                <w:szCs w:val="20"/>
              </w:rPr>
              <w:t>Ця інвестиція сприятиме підвищенню якості життя мешканців, покращенню екологічної ситуації та зміцненню сталого розвитку регіону.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РОБОЧИЙ ПАКЕТ 2 - Реконструкція напірного трубопроводу від КНС-2 до очисних споруд у місті </w:t>
            </w:r>
            <w:proofErr w:type="spellStart"/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Сокаль</w:t>
            </w:r>
            <w:proofErr w:type="spellEnd"/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(Сокальська міська рада, Україна)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Дане завдання має інфраструктурний характер. За своїм матеріальним обсягом воно стосується інвестиційних заходів, спрямованих на реконструкцію колективної системи водовідведення (аналогічно до каналізаційної інфраструктури на польській стороні). Однак у цьому випадку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проєктні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заходи реалізовуватимуться на території України.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Безпосередня територія втручання, з адміністративної точки зору, розташована у північній частині міста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Будівельний майданчик розміщений приблизно за 1 км на північ від міста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у Львівській області. 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Завданням є усунення або зменшення наступних основних проблем, ідентифікованих місцевими органами самоврядування: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Зношена каналізаційна мережа, схильна до аварій, що супроводжується високими витратами на обслуговування та значною кількістю пошкоджених і негерметичних труб, що спричиняють витікання стічних вод у ґрунт (м.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Низький рівень екологічного захисту в цих районах.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Ціль аналізованого завдання – забезпечити доступ жителів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Сокаля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до централізованої системи водовідведення (безпосередня територія втручання на українській стороні) та, як наслідок, зменшити рівень забруднення ґрунтів, підземних і поверхневих вод у цих районах.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Ці пріоритети будуть досягнуті шляхом реалізації інфраструктурного завдання з </w:t>
            </w: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реконструкції напірного трубопроводу від КНС-2 до очисних споруд.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Детальний обсяг заходів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2.1 Реконструкція напірного трубопроводу від КНС-2 до очисних споруд у місті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 рамках завдання передбачено заміну існуючого напірного трубопроводу (одинарна нитка) вздовж існуючого маршруту та будівництво перемикальних камер №1 і №2.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Загальна довжина: 3,384 км.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Передбачені технічні рішення: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Напірна каналізаційна мережа буде збудована з використанням поліетиленових напірних труб PE 100 SDR-17, Ø400x23,6 мм.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 мережі передбачені вхідні сифони у підвищених профільних точках, а також гравітаційні колодязі у нижніх зонах.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Додаткові заходи, що включені до завдання: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підготовка будівельного майданчика,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благоустрій та озеленення території,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виконання будівельних робіт у зимовий період,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засоби для забезпечення обслуговування замовника,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кошти на технічний нагляд,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кошти на створення фонду страхування документації,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витрати на експертизу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проєктної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документації,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кошти на покриття адміністративних витрат будівельних компаній (АВ),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кошти на покриття ризиків усіх учасників будівництва.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Очікувані результати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Реконструйована каналізаційна мережа у місті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загальною довжиною 3,384 км.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Значний вплив реалізації цього завдання на загальні цілі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визначається тим, що воно безпосередньо сприятиме досягненню основних індикаторів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у наступних напрямках: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Довжина нових або модернізованих трубопроводів у системі централізованого водовідведення (RCO31): 3,384 км.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Кількість населення, підключеного до щонайменше вторинної очистки стічних вод (RCR42): 23 051 особа.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РОБОЧИЙ ПАКЕТ 3 - Реалізація </w:t>
            </w:r>
            <w:proofErr w:type="spellStart"/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інформаційно-промоційних</w:t>
            </w:r>
            <w:proofErr w:type="spellEnd"/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заходів відповідно до комунікаційного плану </w:t>
            </w:r>
            <w:proofErr w:type="spellStart"/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Проєкту</w:t>
            </w:r>
            <w:proofErr w:type="spellEnd"/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(</w:t>
            </w:r>
            <w:proofErr w:type="spellStart"/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Гміна</w:t>
            </w:r>
            <w:proofErr w:type="spellEnd"/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Долгобичув</w:t>
            </w:r>
            <w:proofErr w:type="spellEnd"/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– Польща, Сокальська міська рада – Україна)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Завдання 3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має так званий «м'який» характер. Воно спрямоване на проведення комунікаційних та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інформаційно-промоційних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заходів, які є обов’язковими в межах Програми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2021-2027». 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Ці заходи безпосередньо випливають із Комунікаційного плану, розробленого для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Безпосередньою метою дій, визначених у Комунікаційному плані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(які також є невід'ємною частиною Завдання 3), є поширення інформації про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серед цільових груп та кінцевих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бенефіціарів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Це включає інформування про реалізацію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його цілі, масштаби та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співфінансування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 фондів ЄС у межах Програми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Детальний перелік заходів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Організація та проведення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інформаційно-промоційної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зустрічі з нагоди запуску реалізації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Гміні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Долгобичув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(запланована кількість учасників – 30 осіб).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Організація та проведення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інформаційно-промоційної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зустрічі з нагоди запуску реалізації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місті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(запланована кількість учасників – 30 осіб).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Проведення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інформаційно-промоційної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підсумкової зустрічі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Гміні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Долгобичув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(запланована кількість учасників – 45 осіб).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Проведення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інформаційно-промоційної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підсумкової зустрічі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місті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(запланована кількість учасників – 40 осіб).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Додаткові заходи в межах реалізації Комунікаційного плану: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Встановлення стаціонарних інформаційних табличок із логотипами Програми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 у видимих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локаціях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Проведення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промоційної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кампанії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місцевих та регіональних медіа (запланована кількість публікацій, пов’язаних із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проєктом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– 2 статті у Польщі, 2 статті </w:t>
            </w: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в Україні).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Публікація та регулярне оновлення інформації про цілі, масштаб і заходи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(на офіційних веб-сайтах партнерів та/або сторінках у соціальних мережах).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Закупівля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промоційних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рол-апів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для використання під час офіційних заходів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Розробка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промоційних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матеріалів (сувенірна продукція та брошури для мешканців і відвідувачів громад) з метою популяризації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Приклади наборів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промоційних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матеріалів: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Екологічні сумки / багаторазові екологічні сумки (наприклад, з полотна або перероблених матеріалів).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Флеш-накопичувач із екологічних матеріалів.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Багаторазова/вий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термочашка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/ дорожній кухоль.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Екологічний блокнот із ручкою.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Багаторазова пляшка для води / фільтр-пляшка.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Заявник також планує випустити приблизно 400 примірників інформаційної брошури про транскордонну співпрацю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Гміни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Долгобичув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і міста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та реалізований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Формат: A5, приблизна кількість сторінок: 32.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Матеріали будуть використовуватися для просування самого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Промоційні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матеріали також спрямовані на популяризацію (серед учасників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та інших осіб) польсько-українського партнерства, встановленого між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Гміною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Долгобичув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і містом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для реалізації цього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як прикладу так званих «найкращих практик».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Промоційні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матеріали також планується використовувати як призи у міні конкурсах, запланованих у межах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Вони будуть адресовані переважно місцевій громаді та тематично сфокусовані на таких питаннях:</w:t>
            </w:r>
          </w:p>
          <w:p w:rsidR="00CE6F96" w:rsidRPr="005A3AA4" w:rsidRDefault="00CE6F96" w:rsidP="00CE6F96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знання сфер та питань, які підтримує Програма </w:t>
            </w:r>
            <w:proofErr w:type="spellStart"/>
            <w:r w:rsidRPr="005A3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5A3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NEXT «Польща – Україна 2021-2027»;</w:t>
            </w:r>
          </w:p>
          <w:p w:rsidR="00CE6F96" w:rsidRPr="005A3AA4" w:rsidRDefault="00CE6F96" w:rsidP="00CE6F96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охорона якості природного середовища;</w:t>
            </w:r>
          </w:p>
          <w:p w:rsidR="00CE6F96" w:rsidRPr="005A3AA4" w:rsidRDefault="00CE6F96" w:rsidP="00CE6F96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екологія, зменшення рівня забруднення та раціональне використання водних ресурсів тощо.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РОБОЧИЙ ПАКЕТ 4 - Проведення двосторонніх ознайомчих візитів та тематичних семінарів із партнерами </w:t>
            </w:r>
            <w:proofErr w:type="spellStart"/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проєкту</w:t>
            </w:r>
            <w:proofErr w:type="spellEnd"/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(</w:t>
            </w:r>
            <w:proofErr w:type="spellStart"/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Гміна</w:t>
            </w:r>
            <w:proofErr w:type="spellEnd"/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Долгобичув</w:t>
            </w:r>
            <w:proofErr w:type="spellEnd"/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– Польща, Сокальська міська рада – Україна)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Завдання 4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має так званий «м’який» характер. Воно спрямоване на здійснення комунікаційних та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інформаційно-промоційних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заходів, які є обов’язковими в рамках Програми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 межах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передбачено проведення ознайомчих візитів та тематичних семінарів – заходів, у яких візьмуть участь представники польського та українського партнерів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Детальний перелік заходів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Проведення транскордонного заходу – ознайомчого візиту до Польщі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Запланована кількість учасників: 10 осіб (5 представників від польського партнера та 5 представників від українського партнера).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Проведення транскордонного заходу – ознайомчого візиту до України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Запланована кількість учасників: 10 осіб (5 представників від польського партнера та 5 представників від українського партнера).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Мета ознайомчих візитів: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Взаємний обмін інформацією та досвідом щодо реалізації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на операційному, технічному та фінансовому рівнях.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Посилення транскордонної співпраці між партнерами у соціальній, культурній, економічній сферах, а також у сфері розвитку туризму.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Ознайомлення працівників, залучених до реалізації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 польського та українського боку, із практичними аспектами впровадження подібних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проєктів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обмін досвідом та найкращими практиками.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Проведення тематичного семінару в Польщі для працівників партнера, відповідальних за управління водопостачанням та водовідведенням. Запланована кількість учасників: 10 осіб.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Проведення тематичного семінару в Україні для працівників головного партнера, відповідальних за управління водопостачанням та водовідведенням. Запланована </w:t>
            </w: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кількість учасників: 10 осіб.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Мета тематичних семінарів: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Обмін знаннями та передовими практиками щодо ефективних рішень в організації управління водопостачанням і водовідведенням у місцевих органах самоврядування, які беруть участь у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проєкті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Обмін досвідом у сфері впровадження ефективних заходів та перевірених інструментів, пов’язаних із охороною навколишнього середовища, збереженням ґрунтів, підземних та поверхневих вод.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Формат та очікувані результати заходів: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Тематичні семінари сприятимуть розвитку практичних навичок і знань серед працівників, відповідальних за управління водопостачанням і водовідведенням, через інтенсивні та структуровані тренінгові сесії.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Ознайомчі візити передбачають участь працівників, залучених до реалізації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а тематичні семінари будуть орієнтовані на вузькопрофільних спеціалістів у сфері водопостачання та водовідведення з польського та українського боку.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Важливо, що активна участь представників обох партнерів у підготовці та реалізації заходів є ключовою умовою їхньої ефективності та успішності.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РОБОЧИЙ ПАКЕТ 5 - Переклади документації (</w:t>
            </w:r>
            <w:proofErr w:type="spellStart"/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Гміна</w:t>
            </w:r>
            <w:proofErr w:type="spellEnd"/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Долгобичув</w:t>
            </w:r>
            <w:proofErr w:type="spellEnd"/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– Польща, Сокальська міська рада – Україна)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Переклад документації є необхідним для забезпечення ефективної комунікації, розуміння, відповідності законодавчим вимогам, соціальної участі та прозорості в межах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Це ключовий аспект управління транскордонним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проєктом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який сприяє його успішній реалізації та досягненню запланованих цілей. Переклад документації забезпечить узгодженість і якість інформації у різних мовних версіях. Перекладені документи будуть опрацьовуватися професійними перекладачами, які володіють галузевою термінологією, що дозволить мінімізувати ризик неоднозначностей і помилок в інтерпретації.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Координатор </w:t>
            </w:r>
            <w:proofErr w:type="spellStart"/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№ PLUA.01.02-IP.01-0041/23 «Захист прикордонної річки Буг шляхом розширення санітарної мережі в прикордонних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гмінах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Долгобичув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» в межах Програми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2021-2027», що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співфінансується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Європейським Союзом через Міністерство фондів розвитку та регіональної політики Республіки Польща є відповідальним </w:t>
            </w:r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за виконання наступних завдань: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за необхідності інформаційний супровід оформлення пакету документів для перереєстрації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Секретаріаті Кабінету Міністрів України та облдержадміністрації, на території якої реалізується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 xml:space="preserve">управління та координація всіх робочих пакетів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для забезпечення їх узгодженості та виконання у встановлені терміни згідно Грантового контракту № PLUA.01.02-IP.01-0041/23-00 від 16.09.2024 та Партнерської угоди від 07.10.2024р.;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- забезпечення загальної координації та комунікації між робочою групою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 української сторони та Головним Партнером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(польська сторона), Секретаріатом Кабінету Міністрів України, Львівською обласною державною адміністрацією, Спільним Секретаріатом Програми, іншими інституціями з питань впровадження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 xml:space="preserve">контроль за дотриманням в межах реалізації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чинних норм законодавства України та Європейського Союзу, Угоди про фінансування програми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VI-A) NEXT Польща – Україна, ратифікованої Законом України від 09.05.2024 р. № 3719-IX, Грантового контракту № PLUA.01.02-IP.01-0041/23-00 від 16.09.2024 та Партнерської угоди від 07.10.2024р.;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 xml:space="preserve">інформаційно-консультаційний супровід щодо забезпечення належного виконання усіх заходів (робочих пакетів)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зі сторони Партнера 1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відповідно до графіку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згідно Грантового контракту № PLUA.01.02-IP.01-0041/23-00 від 16.09.2024 та Партнерської угоди від 07.10.2024р.;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 xml:space="preserve">проведення моніторингу та формування описової внутрішньої та зовнішньої звітності щодо діяльності/заходів/робочих пакетів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за які відповідає Партнер 1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згідно Грантового контракту № PLUA.01.02-IP.01-0041/23-00 від 16.09.2024 та Партнерської угоди від 07.10.2024р.;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-</w:t>
            </w: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 xml:space="preserve">підготовка, формування та подання зовнішніх та внутрішніх звітів (інформаційних, описових) щодо досягнень відповідних показників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згідно Грантового контракту № PLUA.01.02-IP.01-0041/23-00 від 16.09.2024 та Партнерської угоди від 07.10.2024р., Постанови Кабінету Міністрів України від 15.02.2002 р. № 153, інших чинних нормативних документів; 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 xml:space="preserve">організація, підготовка та проведення робочих та інших зустрічей/нарад, в тому числі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онлайн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між  робочими групами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та Головним Партнером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а вразі потреби, між іншими цільовими аудиторіями та зацікавленими інституціями, для розгляду прогресу у здійсненні та реалізації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досягнення усіх результатів згідно умов Грантового контракту № PLUA.01.02-IP.01-0041/23-00 від 16.09.2024 та Партнерської угоди від 07.10.2024р.; 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 xml:space="preserve">підготовка, формування та погодження необхідних змін до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відповідно до Грантового контракту № PLUA.01.02-IP.01-0041/23-00 від 16.09.2024 та Партнерської угоди від 07.10.2024р.; 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 xml:space="preserve">при необхідності та в межах компетенції брати участь у роботі семінарів, конференцій, круглих столів та інших заходів з питань реалізації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залучення міжнародної технічної допомоги тощо;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безпосередня участь у заходах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та здійснення нагляду і контролю за якістю реалізації заходів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 української сторони;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забезпечення інформаційно-консультаційного супроводу проведення внутрішніх та зовнішніх аудитів/управлінських перевірок в межах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ідентифікація можливих ризиків на різних етапах реалізації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та забезпечення механізмів моніторингу та реагування на ризики;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 за потреби підготовка довідок, звітів, офіційних листів відповідно до вимог Грантового контракту № PLUA.01.02-IP.01-0041/23-00 від 16.09.2024 та Партнерської угоди від 07.10.2024р.;</w:t>
            </w:r>
          </w:p>
          <w:p w:rsidR="00CE6F96" w:rsidRPr="005A3AA4" w:rsidRDefault="00CE6F96" w:rsidP="004F3A49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ab/>
              <w:t xml:space="preserve">за потреби виконання інших завдань, пов’язаних з реалізацією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згідно Грантового контракту № PLUA.01.02-IP.01-0041/23-00 від 16.09.2024 та Партнерської угоди від 07.10.2024р.</w:t>
            </w:r>
            <w:bookmarkEnd w:id="3"/>
            <w:r w:rsidRPr="005A3AA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E6F96" w:rsidRPr="00C370BD" w:rsidTr="004F3A49">
        <w:trPr>
          <w:trHeight w:val="414"/>
        </w:trPr>
        <w:tc>
          <w:tcPr>
            <w:tcW w:w="2410" w:type="dxa"/>
          </w:tcPr>
          <w:p w:rsidR="00CE6F96" w:rsidRPr="005A3AA4" w:rsidRDefault="00CE6F96" w:rsidP="00CE6F96">
            <w:pPr>
              <w:numPr>
                <w:ilvl w:val="1"/>
                <w:numId w:val="2"/>
              </w:numPr>
              <w:spacing w:after="0" w:line="240" w:lineRule="auto"/>
              <w:ind w:left="30" w:hanging="30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4" w:name="_Ref483565090"/>
            <w:r w:rsidRPr="005A3AA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Якісні характеристики</w:t>
            </w:r>
            <w:bookmarkEnd w:id="4"/>
          </w:p>
        </w:tc>
        <w:tc>
          <w:tcPr>
            <w:tcW w:w="7655" w:type="dxa"/>
          </w:tcPr>
          <w:p w:rsidR="00CE6F96" w:rsidRPr="005A3AA4" w:rsidRDefault="00CE6F96" w:rsidP="004F3A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0"/>
                <w:szCs w:val="20"/>
              </w:rPr>
              <w:t xml:space="preserve">Якість Послуг, які надаються Виконавцем, повинна відповідати максимально високим професійним стандартам для забезпечення всебічного і повного захисту та представництва прав та інтересів Замовника. </w:t>
            </w:r>
          </w:p>
          <w:p w:rsidR="00CE6F96" w:rsidRPr="005A3AA4" w:rsidRDefault="00CE6F96" w:rsidP="004F3A49">
            <w:pPr>
              <w:tabs>
                <w:tab w:val="left" w:pos="2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>Якісне надання послуг передбачає (зокрема, але не виключно):</w:t>
            </w:r>
          </w:p>
          <w:p w:rsidR="00CE6F96" w:rsidRPr="005A3AA4" w:rsidRDefault="00CE6F96" w:rsidP="00CE6F96">
            <w:pPr>
              <w:numPr>
                <w:ilvl w:val="0"/>
                <w:numId w:val="3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>повне та своєчасне виконання доручень (заявок) Замовника;</w:t>
            </w:r>
          </w:p>
          <w:p w:rsidR="00CE6F96" w:rsidRPr="005A3AA4" w:rsidRDefault="00CE6F96" w:rsidP="00CE6F96">
            <w:pPr>
              <w:numPr>
                <w:ilvl w:val="0"/>
                <w:numId w:val="3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 xml:space="preserve">ефективне управління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>проєктом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 xml:space="preserve"> у відповідності до Грантового контракту № PLUA.01.02-IP.01-0041/23-00 від 16.09.2024 та Партнерської угоди від 07.10.2024р. в межах Програми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>Interreg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 xml:space="preserve"> NEXT Польща – Україна  2021-2027;</w:t>
            </w:r>
          </w:p>
          <w:p w:rsidR="00CE6F96" w:rsidRPr="005A3AA4" w:rsidRDefault="00CE6F96" w:rsidP="00CE6F96">
            <w:pPr>
              <w:numPr>
                <w:ilvl w:val="0"/>
                <w:numId w:val="3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 xml:space="preserve">постійна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>залученість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 xml:space="preserve"> до всіх етапів реалізації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>, забезпечуючи злагоджену роботу між командою та партнерами, контроль виконання завдань та досягнення очікуваних результатів;</w:t>
            </w:r>
          </w:p>
          <w:p w:rsidR="00CE6F96" w:rsidRPr="005A3AA4" w:rsidRDefault="00CE6F96" w:rsidP="00CE6F96">
            <w:pPr>
              <w:numPr>
                <w:ilvl w:val="0"/>
                <w:numId w:val="3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 xml:space="preserve">відповідність запланованих показників та графіку проведення заходів (виконання робочих пакетів), що заплановані у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>проєкті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>;</w:t>
            </w:r>
          </w:p>
          <w:p w:rsidR="00CE6F96" w:rsidRPr="005A3AA4" w:rsidRDefault="00CE6F96" w:rsidP="00CE6F96">
            <w:pPr>
              <w:numPr>
                <w:ilvl w:val="0"/>
                <w:numId w:val="3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>постійний моніторинг ризиків та їх рання ідентифікація;</w:t>
            </w:r>
          </w:p>
          <w:p w:rsidR="00CE6F96" w:rsidRPr="005A3AA4" w:rsidRDefault="00CE6F96" w:rsidP="00CE6F96">
            <w:pPr>
              <w:numPr>
                <w:ilvl w:val="0"/>
                <w:numId w:val="3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 xml:space="preserve">дотримання екологічних та соціальних стандартів у реалізації заходів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>проєкту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>;</w:t>
            </w:r>
          </w:p>
          <w:p w:rsidR="00CE6F96" w:rsidRPr="005A3AA4" w:rsidRDefault="00CE6F96" w:rsidP="00CE6F96">
            <w:pPr>
              <w:numPr>
                <w:ilvl w:val="0"/>
                <w:numId w:val="3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 xml:space="preserve">врахування принципів </w:t>
            </w:r>
            <w:proofErr w:type="spellStart"/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>інклюзивності</w:t>
            </w:r>
            <w:proofErr w:type="spellEnd"/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 xml:space="preserve"> та доступності для різних груп населення;</w:t>
            </w:r>
          </w:p>
          <w:p w:rsidR="00CE6F96" w:rsidRPr="005A3AA4" w:rsidRDefault="00CE6F96" w:rsidP="00CE6F96">
            <w:pPr>
              <w:numPr>
                <w:ilvl w:val="0"/>
                <w:numId w:val="3"/>
              </w:numPr>
              <w:tabs>
                <w:tab w:val="left" w:pos="28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</w:pPr>
            <w:r w:rsidRPr="005A3AA4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 xml:space="preserve">професійний підхід до управління та підзвітності перед усіма зацікавленими сторонами. </w:t>
            </w:r>
          </w:p>
        </w:tc>
      </w:tr>
    </w:tbl>
    <w:p w:rsidR="00CE6F96" w:rsidRPr="00CE6F96" w:rsidRDefault="00CE6F96" w:rsidP="00CE6F96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CE6F96" w:rsidRPr="00CE6F9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F8" w:rsidRDefault="001530F8" w:rsidP="00AF4CCC">
      <w:pPr>
        <w:spacing w:after="0" w:line="240" w:lineRule="auto"/>
      </w:pPr>
      <w:r>
        <w:separator/>
      </w:r>
    </w:p>
  </w:endnote>
  <w:endnote w:type="continuationSeparator" w:id="0">
    <w:p w:rsidR="001530F8" w:rsidRDefault="001530F8" w:rsidP="00AF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120971"/>
      <w:docPartObj>
        <w:docPartGallery w:val="Page Numbers (Bottom of Page)"/>
        <w:docPartUnique/>
      </w:docPartObj>
    </w:sdtPr>
    <w:sdtEndPr/>
    <w:sdtContent>
      <w:p w:rsidR="005A3AA4" w:rsidRDefault="005A3A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A0E">
          <w:rPr>
            <w:noProof/>
          </w:rPr>
          <w:t>1</w:t>
        </w:r>
        <w:r>
          <w:fldChar w:fldCharType="end"/>
        </w:r>
      </w:p>
    </w:sdtContent>
  </w:sdt>
  <w:p w:rsidR="005A3AA4" w:rsidRDefault="005A3A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F8" w:rsidRDefault="001530F8" w:rsidP="00AF4CCC">
      <w:pPr>
        <w:spacing w:after="0" w:line="240" w:lineRule="auto"/>
      </w:pPr>
      <w:r>
        <w:separator/>
      </w:r>
    </w:p>
  </w:footnote>
  <w:footnote w:type="continuationSeparator" w:id="0">
    <w:p w:rsidR="001530F8" w:rsidRDefault="001530F8" w:rsidP="00AF4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CC" w:rsidRDefault="00AF4CCC">
    <w:pPr>
      <w:pStyle w:val="a3"/>
    </w:pPr>
    <w:r w:rsidRPr="0070136A">
      <w:rPr>
        <w:noProof/>
      </w:rPr>
      <w:drawing>
        <wp:inline distT="0" distB="0" distL="0" distR="0" wp14:anchorId="78070758" wp14:editId="40B1A538">
          <wp:extent cx="3672000" cy="644400"/>
          <wp:effectExtent l="0" t="0" r="508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2000" cy="64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82D"/>
    <w:multiLevelType w:val="hybridMultilevel"/>
    <w:tmpl w:val="54ACDE3E"/>
    <w:lvl w:ilvl="0" w:tplc="B4662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3CC3"/>
    <w:multiLevelType w:val="multilevel"/>
    <w:tmpl w:val="6B285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  <w:i w:val="0"/>
        <w:iCs/>
        <w:color w:val="000000"/>
      </w:rPr>
    </w:lvl>
    <w:lvl w:ilvl="3">
      <w:start w:val="1"/>
      <w:numFmt w:val="lowerLetter"/>
      <w:lvlText w:val="%4)"/>
      <w:lvlJc w:val="left"/>
      <w:rPr>
        <w:rFonts w:ascii="Times New Roman" w:eastAsia="Calibri" w:hAnsi="Times New Roman"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301723"/>
    <w:multiLevelType w:val="hybridMultilevel"/>
    <w:tmpl w:val="83C80972"/>
    <w:lvl w:ilvl="0" w:tplc="EC80AE7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B0FC9"/>
    <w:multiLevelType w:val="hybridMultilevel"/>
    <w:tmpl w:val="ECC004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56"/>
    <w:rsid w:val="001530F8"/>
    <w:rsid w:val="001D7071"/>
    <w:rsid w:val="001E740A"/>
    <w:rsid w:val="002D33BE"/>
    <w:rsid w:val="0033689A"/>
    <w:rsid w:val="003E5AD6"/>
    <w:rsid w:val="003F6068"/>
    <w:rsid w:val="005A3AA4"/>
    <w:rsid w:val="006C7A0E"/>
    <w:rsid w:val="00762CFA"/>
    <w:rsid w:val="008B2E34"/>
    <w:rsid w:val="00925BFD"/>
    <w:rsid w:val="00940923"/>
    <w:rsid w:val="00975C85"/>
    <w:rsid w:val="00A4633A"/>
    <w:rsid w:val="00AF4CCC"/>
    <w:rsid w:val="00B00256"/>
    <w:rsid w:val="00CE078A"/>
    <w:rsid w:val="00CE6F96"/>
    <w:rsid w:val="00D009FE"/>
    <w:rsid w:val="00DA0924"/>
    <w:rsid w:val="00EF1108"/>
    <w:rsid w:val="00F07A63"/>
    <w:rsid w:val="00F7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FE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D00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F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F4CCC"/>
    <w:rPr>
      <w:rFonts w:ascii="Calibri" w:eastAsia="Calibri" w:hAnsi="Calibri" w:cs="Times New Roman"/>
      <w:lang w:eastAsia="uk-UA"/>
    </w:rPr>
  </w:style>
  <w:style w:type="paragraph" w:styleId="a5">
    <w:name w:val="footer"/>
    <w:basedOn w:val="a"/>
    <w:link w:val="a6"/>
    <w:uiPriority w:val="99"/>
    <w:unhideWhenUsed/>
    <w:rsid w:val="00AF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F4CCC"/>
    <w:rPr>
      <w:rFonts w:ascii="Calibri" w:eastAsia="Calibri" w:hAnsi="Calibri" w:cs="Times New Roman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AF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F4CCC"/>
    <w:rPr>
      <w:rFonts w:ascii="Tahoma" w:eastAsia="Calibri" w:hAnsi="Tahoma" w:cs="Tahoma"/>
      <w:sz w:val="16"/>
      <w:szCs w:val="16"/>
      <w:lang w:eastAsia="uk-UA"/>
    </w:rPr>
  </w:style>
  <w:style w:type="paragraph" w:styleId="a9">
    <w:name w:val="List Paragraph"/>
    <w:aliases w:val="EBRD List,Список уровня 2,название табл/рис,заголовок 1.1,AC List 01,Chapter10,Bullet Number,Bullet 1,Use Case List Paragraph,lp1,lp11,List Paragraph11,CA bullets,Elenco Normale,Литература,Number Bullets,Абзац списку 1,тв-Абзац списка"/>
    <w:basedOn w:val="a"/>
    <w:link w:val="aa"/>
    <w:uiPriority w:val="34"/>
    <w:qFormat/>
    <w:rsid w:val="00CE6F96"/>
    <w:pPr>
      <w:spacing w:after="160" w:line="259" w:lineRule="auto"/>
      <w:ind w:left="720"/>
      <w:contextualSpacing/>
    </w:pPr>
    <w:rPr>
      <w:rFonts w:cs="Calibri"/>
    </w:rPr>
  </w:style>
  <w:style w:type="character" w:customStyle="1" w:styleId="aa">
    <w:name w:val="Абзац списку Знак"/>
    <w:aliases w:val="EBRD List Знак,Список уровня 2 Знак,название табл/рис Знак,заголовок 1.1 Знак,AC List 01 Знак,Chapter10 Знак,Bullet Number Знак,Bullet 1 Знак,Use Case List Paragraph Знак,lp1 Знак,lp11 Знак,List Paragraph11 Знак,CA bullets Знак"/>
    <w:link w:val="a9"/>
    <w:uiPriority w:val="34"/>
    <w:locked/>
    <w:rsid w:val="00CE6F96"/>
    <w:rPr>
      <w:rFonts w:ascii="Calibri" w:eastAsia="Calibri" w:hAnsi="Calibri" w:cs="Calibri"/>
      <w:lang w:eastAsia="uk-UA"/>
    </w:rPr>
  </w:style>
  <w:style w:type="paragraph" w:styleId="ab">
    <w:name w:val="Normal (Web)"/>
    <w:basedOn w:val="a"/>
    <w:uiPriority w:val="99"/>
    <w:semiHidden/>
    <w:unhideWhenUsed/>
    <w:rsid w:val="00CE6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CE6F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FE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D00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F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F4CCC"/>
    <w:rPr>
      <w:rFonts w:ascii="Calibri" w:eastAsia="Calibri" w:hAnsi="Calibri" w:cs="Times New Roman"/>
      <w:lang w:eastAsia="uk-UA"/>
    </w:rPr>
  </w:style>
  <w:style w:type="paragraph" w:styleId="a5">
    <w:name w:val="footer"/>
    <w:basedOn w:val="a"/>
    <w:link w:val="a6"/>
    <w:uiPriority w:val="99"/>
    <w:unhideWhenUsed/>
    <w:rsid w:val="00AF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F4CCC"/>
    <w:rPr>
      <w:rFonts w:ascii="Calibri" w:eastAsia="Calibri" w:hAnsi="Calibri" w:cs="Times New Roman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AF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F4CCC"/>
    <w:rPr>
      <w:rFonts w:ascii="Tahoma" w:eastAsia="Calibri" w:hAnsi="Tahoma" w:cs="Tahoma"/>
      <w:sz w:val="16"/>
      <w:szCs w:val="16"/>
      <w:lang w:eastAsia="uk-UA"/>
    </w:rPr>
  </w:style>
  <w:style w:type="paragraph" w:styleId="a9">
    <w:name w:val="List Paragraph"/>
    <w:aliases w:val="EBRD List,Список уровня 2,название табл/рис,заголовок 1.1,AC List 01,Chapter10,Bullet Number,Bullet 1,Use Case List Paragraph,lp1,lp11,List Paragraph11,CA bullets,Elenco Normale,Литература,Number Bullets,Абзац списку 1,тв-Абзац списка"/>
    <w:basedOn w:val="a"/>
    <w:link w:val="aa"/>
    <w:uiPriority w:val="34"/>
    <w:qFormat/>
    <w:rsid w:val="00CE6F96"/>
    <w:pPr>
      <w:spacing w:after="160" w:line="259" w:lineRule="auto"/>
      <w:ind w:left="720"/>
      <w:contextualSpacing/>
    </w:pPr>
    <w:rPr>
      <w:rFonts w:cs="Calibri"/>
    </w:rPr>
  </w:style>
  <w:style w:type="character" w:customStyle="1" w:styleId="aa">
    <w:name w:val="Абзац списку Знак"/>
    <w:aliases w:val="EBRD List Знак,Список уровня 2 Знак,название табл/рис Знак,заголовок 1.1 Знак,AC List 01 Знак,Chapter10 Знак,Bullet Number Знак,Bullet 1 Знак,Use Case List Paragraph Знак,lp1 Знак,lp11 Знак,List Paragraph11 Знак,CA bullets Знак"/>
    <w:link w:val="a9"/>
    <w:uiPriority w:val="34"/>
    <w:locked/>
    <w:rsid w:val="00CE6F96"/>
    <w:rPr>
      <w:rFonts w:ascii="Calibri" w:eastAsia="Calibri" w:hAnsi="Calibri" w:cs="Calibri"/>
      <w:lang w:eastAsia="uk-UA"/>
    </w:rPr>
  </w:style>
  <w:style w:type="paragraph" w:styleId="ab">
    <w:name w:val="Normal (Web)"/>
    <w:basedOn w:val="a"/>
    <w:uiPriority w:val="99"/>
    <w:semiHidden/>
    <w:unhideWhenUsed/>
    <w:rsid w:val="00CE6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CE6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15480</Words>
  <Characters>8825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15</cp:revision>
  <dcterms:created xsi:type="dcterms:W3CDTF">2024-12-19T15:57:00Z</dcterms:created>
  <dcterms:modified xsi:type="dcterms:W3CDTF">2025-04-17T12:26:00Z</dcterms:modified>
</cp:coreProperties>
</file>