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BFF1" w14:textId="7D86B915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b/>
          <w:bCs/>
          <w:sz w:val="24"/>
          <w:szCs w:val="24"/>
        </w:rPr>
        <w:t>Діяльність С</w:t>
      </w:r>
      <w:r w:rsidRPr="008950B4">
        <w:rPr>
          <w:rFonts w:ascii="Times New Roman" w:hAnsi="Times New Roman" w:cs="Times New Roman"/>
          <w:b/>
          <w:bCs/>
          <w:sz w:val="24"/>
          <w:szCs w:val="24"/>
        </w:rPr>
        <w:t>окальської</w:t>
      </w:r>
      <w:r w:rsidRPr="004D572A">
        <w:rPr>
          <w:rFonts w:ascii="Times New Roman" w:hAnsi="Times New Roman" w:cs="Times New Roman"/>
          <w:b/>
          <w:bCs/>
          <w:sz w:val="24"/>
          <w:szCs w:val="24"/>
        </w:rPr>
        <w:t xml:space="preserve"> міськ</w:t>
      </w:r>
      <w:r w:rsidRPr="008950B4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4D572A">
        <w:rPr>
          <w:rFonts w:ascii="Times New Roman" w:hAnsi="Times New Roman" w:cs="Times New Roman"/>
          <w:b/>
          <w:bCs/>
          <w:sz w:val="24"/>
          <w:szCs w:val="24"/>
        </w:rPr>
        <w:t xml:space="preserve"> рад</w:t>
      </w:r>
      <w:r w:rsidR="00631EB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D572A">
        <w:rPr>
          <w:rFonts w:ascii="Times New Roman" w:hAnsi="Times New Roman" w:cs="Times New Roman"/>
          <w:b/>
          <w:bCs/>
          <w:sz w:val="24"/>
          <w:szCs w:val="24"/>
        </w:rPr>
        <w:t xml:space="preserve"> та її виконавчих органів здійснюється відповідно до:</w:t>
      </w:r>
    </w:p>
    <w:p w14:paraId="70E76CD2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Конституції України;</w:t>
      </w:r>
    </w:p>
    <w:p w14:paraId="7946A042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Закону України «Про місцеве самоврядування в Україні»;</w:t>
      </w:r>
    </w:p>
    <w:p w14:paraId="257EFA71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Закону України «Про службу в органах місцевого самоврядування»;</w:t>
      </w:r>
    </w:p>
    <w:p w14:paraId="135A7B46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Закону України «Про доступ до публічної інформації»;</w:t>
      </w:r>
    </w:p>
    <w:p w14:paraId="1137E514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Закону України «Про статус депутатів місцевих рад»;</w:t>
      </w:r>
    </w:p>
    <w:p w14:paraId="285BF008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Закону України «Про звернення громадян»;</w:t>
      </w:r>
    </w:p>
    <w:p w14:paraId="6A142C7C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Кодексу законів про працю України;</w:t>
      </w:r>
    </w:p>
    <w:p w14:paraId="20543090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та інших нормативно-правових документів.</w:t>
      </w:r>
    </w:p>
    <w:p w14:paraId="58D7BF48" w14:textId="5F9FA3E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Відповідно до статті 46 Закону України «Про місцеве самоврядування в Україні»</w:t>
      </w:r>
      <w:r w:rsidR="00420A72">
        <w:rPr>
          <w:rFonts w:ascii="Times New Roman" w:hAnsi="Times New Roman" w:cs="Times New Roman"/>
          <w:sz w:val="24"/>
          <w:szCs w:val="24"/>
        </w:rPr>
        <w:t xml:space="preserve"> </w:t>
      </w:r>
      <w:r w:rsidRPr="004D572A">
        <w:rPr>
          <w:rFonts w:ascii="Times New Roman" w:hAnsi="Times New Roman" w:cs="Times New Roman"/>
          <w:sz w:val="24"/>
          <w:szCs w:val="24"/>
        </w:rPr>
        <w:t>рада проводить свою роботу сесійно. Сесія складається з пленарних засідань ради, засідань постійних депутатських комісі</w:t>
      </w:r>
      <w:r w:rsidR="00420A72">
        <w:rPr>
          <w:rFonts w:ascii="Times New Roman" w:hAnsi="Times New Roman" w:cs="Times New Roman"/>
          <w:sz w:val="24"/>
          <w:szCs w:val="24"/>
        </w:rPr>
        <w:t>й</w:t>
      </w:r>
      <w:r w:rsidRPr="004D572A">
        <w:rPr>
          <w:rFonts w:ascii="Times New Roman" w:hAnsi="Times New Roman" w:cs="Times New Roman"/>
          <w:sz w:val="24"/>
          <w:szCs w:val="24"/>
        </w:rPr>
        <w:t>.</w:t>
      </w:r>
    </w:p>
    <w:p w14:paraId="7F1B598A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b/>
          <w:bCs/>
          <w:sz w:val="24"/>
          <w:szCs w:val="24"/>
        </w:rPr>
        <w:t>Гласність діяльності міської ради забезпечується шляхом:</w:t>
      </w:r>
    </w:p>
    <w:p w14:paraId="5746F6D2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 xml:space="preserve">– офіційного оприлюднення </w:t>
      </w:r>
      <w:proofErr w:type="spellStart"/>
      <w:r w:rsidRPr="004D572A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D572A">
        <w:rPr>
          <w:rFonts w:ascii="Times New Roman" w:hAnsi="Times New Roman" w:cs="Times New Roman"/>
          <w:sz w:val="24"/>
          <w:szCs w:val="24"/>
        </w:rPr>
        <w:t xml:space="preserve"> рішень та прийнятих рішень;</w:t>
      </w:r>
    </w:p>
    <w:p w14:paraId="5877C183" w14:textId="70575ED5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 xml:space="preserve">– проведення  </w:t>
      </w:r>
      <w:proofErr w:type="spellStart"/>
      <w:r w:rsidRPr="004D572A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Pr="004D572A">
        <w:rPr>
          <w:rFonts w:ascii="Times New Roman" w:hAnsi="Times New Roman" w:cs="Times New Roman"/>
          <w:sz w:val="24"/>
          <w:szCs w:val="24"/>
        </w:rPr>
        <w:t xml:space="preserve"> засідань;</w:t>
      </w:r>
    </w:p>
    <w:p w14:paraId="054795A9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онлайн-трансляцій пленарних засідань;</w:t>
      </w:r>
    </w:p>
    <w:p w14:paraId="46792349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 xml:space="preserve">– функціонування офіційного </w:t>
      </w:r>
      <w:proofErr w:type="spellStart"/>
      <w:r w:rsidRPr="004D572A">
        <w:rPr>
          <w:rFonts w:ascii="Times New Roman" w:hAnsi="Times New Roman" w:cs="Times New Roman"/>
          <w:sz w:val="24"/>
          <w:szCs w:val="24"/>
        </w:rPr>
        <w:t>вебсайту</w:t>
      </w:r>
      <w:proofErr w:type="spellEnd"/>
      <w:r w:rsidRPr="004D572A">
        <w:rPr>
          <w:rFonts w:ascii="Times New Roman" w:hAnsi="Times New Roman" w:cs="Times New Roman"/>
          <w:sz w:val="24"/>
          <w:szCs w:val="24"/>
        </w:rPr>
        <w:t xml:space="preserve"> ради;</w:t>
      </w:r>
    </w:p>
    <w:p w14:paraId="304B8E3F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– забезпечення доступу громадян до публічної інформації.</w:t>
      </w:r>
    </w:p>
    <w:p w14:paraId="5D9CE1D9" w14:textId="2A50FAD5" w:rsidR="004D572A" w:rsidRPr="004D572A" w:rsidRDefault="004D572A" w:rsidP="005B7603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 xml:space="preserve">Відповідно до статті 15 Закону України «Про доступ до публічної інформації» </w:t>
      </w:r>
      <w:proofErr w:type="spellStart"/>
      <w:r w:rsidRPr="004D572A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4D572A">
        <w:rPr>
          <w:rFonts w:ascii="Times New Roman" w:hAnsi="Times New Roman" w:cs="Times New Roman"/>
          <w:sz w:val="24"/>
          <w:szCs w:val="24"/>
        </w:rPr>
        <w:t xml:space="preserve"> рішень С</w:t>
      </w:r>
      <w:r w:rsidR="005B7603" w:rsidRPr="008950B4">
        <w:rPr>
          <w:rFonts w:ascii="Times New Roman" w:hAnsi="Times New Roman" w:cs="Times New Roman"/>
          <w:sz w:val="24"/>
          <w:szCs w:val="24"/>
        </w:rPr>
        <w:t>окальської</w:t>
      </w:r>
      <w:r w:rsidRPr="004D572A">
        <w:rPr>
          <w:rFonts w:ascii="Times New Roman" w:hAnsi="Times New Roman" w:cs="Times New Roman"/>
          <w:sz w:val="24"/>
          <w:szCs w:val="24"/>
        </w:rPr>
        <w:t xml:space="preserve"> міської ради оприлюднюються на </w:t>
      </w:r>
      <w:r w:rsidR="005B7603" w:rsidRPr="008950B4">
        <w:rPr>
          <w:rFonts w:ascii="Times New Roman" w:hAnsi="Times New Roman" w:cs="Times New Roman"/>
          <w:sz w:val="24"/>
          <w:szCs w:val="24"/>
        </w:rPr>
        <w:t xml:space="preserve"> платформі golos.net.ua </w:t>
      </w:r>
      <w:r w:rsidRPr="004D572A">
        <w:rPr>
          <w:rFonts w:ascii="Times New Roman" w:hAnsi="Times New Roman" w:cs="Times New Roman"/>
          <w:sz w:val="24"/>
          <w:szCs w:val="24"/>
        </w:rPr>
        <w:t>не пізніше ніж за 10 робочих днів до дати їх розгляду на пленарному засіданні ради, крім випадків, передбачених законодавством України.</w:t>
      </w:r>
    </w:p>
    <w:p w14:paraId="66912F4D" w14:textId="3F132375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 xml:space="preserve">Постійні депутатські комісії здійснюють попередній розгляд </w:t>
      </w:r>
      <w:proofErr w:type="spellStart"/>
      <w:r w:rsidRPr="004D572A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D572A">
        <w:rPr>
          <w:rFonts w:ascii="Times New Roman" w:hAnsi="Times New Roman" w:cs="Times New Roman"/>
          <w:sz w:val="24"/>
          <w:szCs w:val="24"/>
        </w:rPr>
        <w:t xml:space="preserve"> рішень, готують висновки та рекомендації, а також здійснюють контроль за виконанням рішень ради відповідно до статті 47 Закону України «Про місцеве самоврядування в Україні»</w:t>
      </w:r>
      <w:r w:rsidR="00420A72">
        <w:rPr>
          <w:rFonts w:ascii="Times New Roman" w:hAnsi="Times New Roman" w:cs="Times New Roman"/>
          <w:sz w:val="24"/>
          <w:szCs w:val="24"/>
        </w:rPr>
        <w:t>.</w:t>
      </w:r>
    </w:p>
    <w:p w14:paraId="17DC5371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Працівники виконавчих органів міської ради зобов’язані дотримуватись трудової дисципліни, правил службової етики, вимог антикорупційного законодавства, правил охорони праці та внутрішнього трудового розпорядку.</w:t>
      </w:r>
    </w:p>
    <w:p w14:paraId="7A79D72A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Члени територіальної громади мають право бути присутніми на відкритих засіданнях ради та постійних комісій, подавати звернення, електронні петиції, брати участь у громадських слуханнях та отримувати публічну інформацію у порядку, визначеному чинним законодавством України.</w:t>
      </w:r>
    </w:p>
    <w:p w14:paraId="2F40512F" w14:textId="0C55DF23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Посадові особи місцевого самоврядування, депутати, службовці та працівники виконавчих органів С</w:t>
      </w:r>
      <w:r w:rsidR="005B7603" w:rsidRPr="008950B4">
        <w:rPr>
          <w:rFonts w:ascii="Times New Roman" w:hAnsi="Times New Roman" w:cs="Times New Roman"/>
          <w:sz w:val="24"/>
          <w:szCs w:val="24"/>
        </w:rPr>
        <w:t>окальської</w:t>
      </w:r>
      <w:r w:rsidRPr="004D572A">
        <w:rPr>
          <w:rFonts w:ascii="Times New Roman" w:hAnsi="Times New Roman" w:cs="Times New Roman"/>
          <w:sz w:val="24"/>
          <w:szCs w:val="24"/>
        </w:rPr>
        <w:t xml:space="preserve"> міської ради у своїй діяльності зобов’язані дотримуватись принципів законності, професійності, доброчесності, політичної неупередженості, відкритості, взаємоповаги та відповідальності перед територіальною громадою.</w:t>
      </w:r>
    </w:p>
    <w:p w14:paraId="64F98471" w14:textId="417BD0A1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Посадові особи місцевого самоврядування С</w:t>
      </w:r>
      <w:r w:rsidR="0044387E" w:rsidRPr="008950B4">
        <w:rPr>
          <w:rFonts w:ascii="Times New Roman" w:hAnsi="Times New Roman" w:cs="Times New Roman"/>
          <w:b/>
          <w:bCs/>
          <w:sz w:val="24"/>
          <w:szCs w:val="24"/>
        </w:rPr>
        <w:t>окальської</w:t>
      </w:r>
      <w:r w:rsidRPr="004D572A">
        <w:rPr>
          <w:rFonts w:ascii="Times New Roman" w:hAnsi="Times New Roman" w:cs="Times New Roman"/>
          <w:b/>
          <w:bCs/>
          <w:sz w:val="24"/>
          <w:szCs w:val="24"/>
        </w:rPr>
        <w:t xml:space="preserve"> міської ради зобов’язані:</w:t>
      </w:r>
    </w:p>
    <w:p w14:paraId="535ADC35" w14:textId="3B4AF99E" w:rsidR="004D572A" w:rsidRPr="004D572A" w:rsidRDefault="00420A72" w:rsidP="004D5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572A" w:rsidRPr="004D572A">
        <w:rPr>
          <w:rFonts w:ascii="Times New Roman" w:hAnsi="Times New Roman" w:cs="Times New Roman"/>
          <w:sz w:val="24"/>
          <w:szCs w:val="24"/>
        </w:rPr>
        <w:t xml:space="preserve"> сумлінно виконувати посадові обов’язки;</w:t>
      </w:r>
    </w:p>
    <w:p w14:paraId="474338CA" w14:textId="77777777" w:rsidR="00420A72" w:rsidRDefault="00420A72" w:rsidP="004D5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572A" w:rsidRPr="004D572A">
        <w:rPr>
          <w:rFonts w:ascii="Times New Roman" w:hAnsi="Times New Roman" w:cs="Times New Roman"/>
          <w:sz w:val="24"/>
          <w:szCs w:val="24"/>
        </w:rPr>
        <w:t xml:space="preserve"> не допускати проявів корупції чи конфлікту інтересів;</w:t>
      </w:r>
    </w:p>
    <w:p w14:paraId="1D0C00D0" w14:textId="3C675828" w:rsidR="004D572A" w:rsidRPr="004D572A" w:rsidRDefault="00420A72" w:rsidP="004D5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572A" w:rsidRPr="004D572A">
        <w:rPr>
          <w:rFonts w:ascii="Times New Roman" w:hAnsi="Times New Roman" w:cs="Times New Roman"/>
          <w:sz w:val="24"/>
          <w:szCs w:val="24"/>
        </w:rPr>
        <w:t xml:space="preserve"> забезпечувати шанобливе ставлення до громадян;</w:t>
      </w:r>
    </w:p>
    <w:p w14:paraId="7087E913" w14:textId="1C033680" w:rsidR="004D572A" w:rsidRPr="004D572A" w:rsidRDefault="00420A72" w:rsidP="004D5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572A" w:rsidRPr="004D572A">
        <w:rPr>
          <w:rFonts w:ascii="Times New Roman" w:hAnsi="Times New Roman" w:cs="Times New Roman"/>
          <w:sz w:val="24"/>
          <w:szCs w:val="24"/>
        </w:rPr>
        <w:t xml:space="preserve"> не допускати поширення інформації з обмеженим доступом;</w:t>
      </w:r>
    </w:p>
    <w:p w14:paraId="290582FA" w14:textId="599E9F56" w:rsidR="004D572A" w:rsidRPr="004D572A" w:rsidRDefault="00420A72" w:rsidP="004D5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572A" w:rsidRPr="004D572A">
        <w:rPr>
          <w:rFonts w:ascii="Times New Roman" w:hAnsi="Times New Roman" w:cs="Times New Roman"/>
          <w:sz w:val="24"/>
          <w:szCs w:val="24"/>
        </w:rPr>
        <w:t xml:space="preserve"> дотримуватись вимог антикорупційного законодавства та законодавства про захист персональних даних.</w:t>
      </w:r>
    </w:p>
    <w:p w14:paraId="537E7B13" w14:textId="77777777" w:rsidR="004D572A" w:rsidRPr="004D572A" w:rsidRDefault="004D572A" w:rsidP="004D572A">
      <w:pPr>
        <w:rPr>
          <w:rFonts w:ascii="Times New Roman" w:hAnsi="Times New Roman" w:cs="Times New Roman"/>
          <w:sz w:val="24"/>
          <w:szCs w:val="24"/>
        </w:rPr>
      </w:pPr>
      <w:r w:rsidRPr="004D572A">
        <w:rPr>
          <w:rFonts w:ascii="Times New Roman" w:hAnsi="Times New Roman" w:cs="Times New Roman"/>
          <w:sz w:val="24"/>
          <w:szCs w:val="24"/>
        </w:rPr>
        <w:t>Порушення норм професійної етики, трудової дисципліни та вимог законодавства тягне за собою відповідальність відповідно до чинного законодавства України.</w:t>
      </w:r>
    </w:p>
    <w:p w14:paraId="028C3FF7" w14:textId="77777777" w:rsidR="002D25F5" w:rsidRDefault="002D25F5"/>
    <w:sectPr w:rsidR="002D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04"/>
    <w:rsid w:val="00242558"/>
    <w:rsid w:val="002D25F5"/>
    <w:rsid w:val="00307C3A"/>
    <w:rsid w:val="00420A72"/>
    <w:rsid w:val="0044387E"/>
    <w:rsid w:val="004D572A"/>
    <w:rsid w:val="005B7603"/>
    <w:rsid w:val="006053E8"/>
    <w:rsid w:val="00631EB7"/>
    <w:rsid w:val="00647F59"/>
    <w:rsid w:val="007D6A04"/>
    <w:rsid w:val="008950B4"/>
    <w:rsid w:val="009A4173"/>
    <w:rsid w:val="00A05DE9"/>
    <w:rsid w:val="00B33A6B"/>
    <w:rsid w:val="00C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9C49"/>
  <w15:chartTrackingRefBased/>
  <w15:docId w15:val="{F90CFAA4-A4EC-4D0B-B442-A55A7812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A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A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6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6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8</cp:revision>
  <dcterms:created xsi:type="dcterms:W3CDTF">2026-05-27T08:29:00Z</dcterms:created>
  <dcterms:modified xsi:type="dcterms:W3CDTF">2026-06-22T13:06:00Z</dcterms:modified>
</cp:coreProperties>
</file>